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2" w:rsidRPr="00F96CC0" w:rsidRDefault="00B32EC2" w:rsidP="00B32EC2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lang w:val="en-US"/>
        </w:rPr>
      </w:pPr>
      <w:bookmarkStart w:id="0" w:name="_GoBack"/>
      <w:bookmarkEnd w:id="0"/>
      <w:r w:rsidRPr="00ED2792">
        <w:rPr>
          <w:b/>
          <w:bCs/>
          <w:i/>
          <w:iCs/>
          <w:sz w:val="28"/>
          <w:szCs w:val="28"/>
          <w:lang w:val="ru-RU"/>
        </w:rPr>
        <w:t>Лабораторная работа №</w:t>
      </w:r>
      <w:r>
        <w:rPr>
          <w:b/>
          <w:bCs/>
          <w:i/>
          <w:iCs/>
          <w:sz w:val="28"/>
          <w:szCs w:val="28"/>
          <w:lang w:val="ru-RU"/>
        </w:rPr>
        <w:t>1</w:t>
      </w:r>
      <w:r w:rsidR="00F96CC0">
        <w:rPr>
          <w:b/>
          <w:bCs/>
          <w:i/>
          <w:iCs/>
          <w:sz w:val="28"/>
          <w:szCs w:val="28"/>
          <w:lang w:val="en-US"/>
        </w:rPr>
        <w:t>-2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>Тема</w:t>
      </w:r>
      <w:r>
        <w:rPr>
          <w:rFonts w:ascii="KZNAVY+MinionPro-Regular" w:hAnsi="KZNAVY+MinionPro-Regular" w:cs="KZNAVY+MinionPro-Regular"/>
          <w:sz w:val="23"/>
          <w:szCs w:val="23"/>
        </w:rPr>
        <w:t>: «Знакомство с питательными средами, методами их приготовления и стерилизации».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>Цель</w:t>
      </w:r>
      <w:r>
        <w:rPr>
          <w:rFonts w:ascii="KZNAVY+MinionPro-Regular" w:hAnsi="KZNAVY+MinionPro-Regular" w:cs="KZNAVY+MinionPro-Regular"/>
          <w:sz w:val="23"/>
          <w:szCs w:val="23"/>
        </w:rPr>
        <w:t>: Познакомиться с методами стерилизации и приго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товления питательных сред на примере МПА.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 xml:space="preserve">Материалы и оборудование: </w:t>
      </w:r>
      <w:r>
        <w:rPr>
          <w:rFonts w:ascii="KZNAVY+MinionPro-Regular" w:hAnsi="KZNAVY+MinionPro-Regular" w:cs="KZNAVY+MinionPro-Regular"/>
          <w:sz w:val="23"/>
          <w:szCs w:val="23"/>
        </w:rPr>
        <w:t>стерильные чашки Петри, сте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клографы, технохимические весы с разновесами, плитка, дис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 xml:space="preserve">тиллированная вода, стеклянные палочки, сушильный шкаф, термостат, химический стакан, полусинтетический МПА. </w:t>
      </w:r>
    </w:p>
    <w:p w:rsidR="00F04E0D" w:rsidRDefault="00F04E0D" w:rsidP="00F04E0D">
      <w:pPr>
        <w:pStyle w:val="Pa10"/>
        <w:spacing w:after="100"/>
        <w:jc w:val="center"/>
        <w:rPr>
          <w:rFonts w:cs="UZFYFE+MinionPro-Bold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>ХОД РАБОТЫ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1. Познакомиться с основными средами, методами стери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 xml:space="preserve">лизации посуды. 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2. Приготовить питательную среду из готового полусинте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тического порошка МПА.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 xml:space="preserve">3. Посеять микрофлору воздуха в различных вариантах опыта. </w:t>
      </w:r>
    </w:p>
    <w:p w:rsidR="00F04E0D" w:rsidRDefault="00F04E0D" w:rsidP="00F04E0D">
      <w:pPr>
        <w:pStyle w:val="Pa1"/>
        <w:jc w:val="center"/>
        <w:rPr>
          <w:rFonts w:cs="UZFYFE+MinionPro-Bold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>Основные сведения о питательных средах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Различные питательные среды используют для выделения, выращивания и длительного сохранения микроорганизмов в культурах [1, 4].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 xml:space="preserve">Основные требования к питательным средам следующие: 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 xml:space="preserve">• достаточное количество питательных веществ; 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• определенная реакция среды, являющаяся оптимальной для изучаемых микроорганизмов;</w:t>
      </w:r>
    </w:p>
    <w:p w:rsid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• абсолютная стерильность, обеспечивающая возможность получения в среде чистых культур изучаемых бактерий.</w:t>
      </w:r>
    </w:p>
    <w:p w:rsidR="00F04E0D" w:rsidRPr="00F04E0D" w:rsidRDefault="00F04E0D" w:rsidP="00F04E0D">
      <w:pPr>
        <w:pStyle w:val="Default"/>
        <w:rPr>
          <w:rFonts w:ascii="KZNAVY+MinionPro-Regular" w:hAnsi="KZNAVY+MinionPro-Regular"/>
          <w:sz w:val="23"/>
          <w:szCs w:val="23"/>
        </w:rPr>
      </w:pPr>
      <w:r>
        <w:rPr>
          <w:rFonts w:ascii="EBIGPK+MinionPro-It" w:hAnsi="EBIGPK+MinionPro-It" w:cs="EBIGPK+MinionPro-It"/>
          <w:sz w:val="23"/>
          <w:szCs w:val="23"/>
        </w:rPr>
        <w:t xml:space="preserve">По физическому состоянию </w:t>
      </w:r>
      <w:r>
        <w:rPr>
          <w:rFonts w:ascii="KZNAVY+MinionPro-Regular" w:hAnsi="KZNAVY+MinionPro-Regular" w:cs="KZNAVY+MinionPro-Regular"/>
          <w:sz w:val="23"/>
          <w:szCs w:val="23"/>
        </w:rPr>
        <w:t>питательные среды бывают плотные, жидкие и полужидкие. В состав плотных питатель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ных сред входит агар-агар или желатин. З</w:t>
      </w:r>
      <w:r w:rsidRPr="00F04E0D">
        <w:rPr>
          <w:rFonts w:ascii="KZNAVY+MinionPro-Regular" w:hAnsi="KZNAVY+MinionPro-Regular"/>
          <w:sz w:val="23"/>
          <w:szCs w:val="23"/>
        </w:rPr>
        <w:t>атвердевает при температуре 30 °С.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EBIGPK+MinionPro-It" w:hAnsi="EBIGPK+MinionPro-It" w:cs="EBIGPK+MinionPro-It"/>
          <w:sz w:val="23"/>
          <w:szCs w:val="23"/>
          <w:lang w:val="ru-RU"/>
        </w:rPr>
        <w:t xml:space="preserve">По составу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питательные среды делятся на естественные (натуральные), искусственные (синтетические) и полусинте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тические.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Натуральные среды готовят из продуктов животного или растительного происхождения (мяса, рыбы, молока, овощей, фруктов и др.), поэтому точный состав этих сред неизвестен. Их используют в том случае, когда хотят вырастить различ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ные виды микроорганизмов.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Состав синтетических питательных сред точно известен, и их используют при изучении характерных особенностей обмена веществ у различных микроорганизмов.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Чаще всего обычно используют полусинтетические среды. В их состав, кроме веществ известной химической природы, входят продукты растительного и животного происхожде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ния. Примером таких сред могут быть мясопептонные сре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ды, в которые, кроме мясного экстракта и пептона, входят: поваренная соль, фосфат калия. Полусинтетические среды хороши для выращивания определенных групп микроорга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низмов, а также для выделения из среды продуктов их жиз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недеятельности: антибиотиков, витаминов.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Для выращивания определенного вида микроорганизмов используют элективные питательные среды. В них создаются благоприятные специфические условия для разведения опре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деленного вида организмов. В такой среде интенсивно растет приспособленный к ней микроорганизм и угнетается раз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множение других видов. Например, в среде Виноградского развиваются только нитрифицирующие бактерии.</w:t>
      </w:r>
    </w:p>
    <w:p w:rsidR="00F04E0D" w:rsidRPr="00F04E0D" w:rsidRDefault="00F04E0D" w:rsidP="00F04E0D">
      <w:pPr>
        <w:autoSpaceDE w:val="0"/>
        <w:autoSpaceDN w:val="0"/>
        <w:adjustRightInd w:val="0"/>
        <w:spacing w:after="40" w:line="241" w:lineRule="atLeast"/>
        <w:ind w:firstLine="280"/>
        <w:jc w:val="both"/>
        <w:rPr>
          <w:rFonts w:ascii="EECWPK+MinionPro-BoldIt" w:hAnsi="EECWPK+MinionPro-BoldIt" w:cs="EECWPK+MinionPro-BoldIt"/>
          <w:sz w:val="23"/>
          <w:szCs w:val="23"/>
          <w:lang w:val="ru-RU"/>
        </w:rPr>
      </w:pPr>
      <w:r w:rsidRPr="00F04E0D">
        <w:rPr>
          <w:rFonts w:ascii="EECWPK+MinionPro-BoldIt" w:hAnsi="EECWPK+MinionPro-BoldIt" w:cs="EECWPK+MinionPro-BoldIt"/>
          <w:b/>
          <w:bCs/>
          <w:sz w:val="23"/>
          <w:szCs w:val="23"/>
          <w:lang w:val="ru-RU"/>
        </w:rPr>
        <w:t>Методы стерилизации посуды и питательных сред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Стерилизация – важнейший этап и главное условие полу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чения чистых культур микроорганизмов. Стерилизуют посу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 xml:space="preserve">ду, инструменты и сами питательные среды, используемые в работе. Существует термическая и холодная стерилизация. 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EECWPK+MinionPro-BoldIt" w:hAnsi="EECWPK+MinionPro-BoldIt" w:cs="EECWPK+MinionPro-BoldIt"/>
          <w:b/>
          <w:bCs/>
          <w:sz w:val="23"/>
          <w:szCs w:val="23"/>
          <w:lang w:val="ru-RU"/>
        </w:rPr>
        <w:t xml:space="preserve">Термическая стерилизация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осуществляется горячим воз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 xml:space="preserve">духом, насыщенным под давлением паром, прокаливанием на огне, кипячением и др. 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1. Прокаливание на огне: в пламени горелки или спиртов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ки обычно стерилизуют петли и иглы для посева, предмет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 xml:space="preserve">ные стекла, инструмент. 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2. Кипячение – в течение 30 мин.: обычно кипятят шпри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цы, иглы, пищевые продукты и др. При этом могут сохра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няться споры бактерий.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3. Стерилизация сухим жаром – в специальном сушиль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ном шкафу, как правило, стерилизуют хорошо вымытую по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суду: колбы, пробирки и др.; обычно каждый предмет завер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тывают в бумагу. При температуре 160–170 °С погибают не только все микроорганизмы, но и их споры.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lastRenderedPageBreak/>
        <w:t>4. Стерилизация паром проводится при температуре 100–120 °С, так как во влажной атмосфере микроорганизмы по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гибают быстрее при более низкой температуре.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Существует два способа стерилизации паром: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а) стерилизация насыщенным паром под давлением (при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мерно в 1 атм.) обычно осуществляется в автоклаве при тем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пературе около 120 °С. Микроорганизмы и их споры погиба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ют через 30–40 мин. Этот способ не приемлем для тех сред, которые содержат в своем составе белки или другие веще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 xml:space="preserve">ства, разрушающиеся при высокой температуре; </w:t>
      </w:r>
    </w:p>
    <w:p w:rsidR="00F04E0D" w:rsidRDefault="00F04E0D" w:rsidP="00F04E0D">
      <w:pPr>
        <w:pStyle w:val="Pa6"/>
        <w:jc w:val="center"/>
        <w:rPr>
          <w:rFonts w:ascii="KZNAVY+MinionPro-Regular" w:hAnsi="KZNAVY+MinionPro-Regular" w:cs="KZNAVY+MinionPro-Regular"/>
          <w:sz w:val="23"/>
          <w:szCs w:val="23"/>
        </w:rPr>
      </w:pPr>
      <w:r w:rsidRPr="00F04E0D">
        <w:rPr>
          <w:rFonts w:ascii="KZNAVY+MinionPro-Regular" w:hAnsi="KZNAVY+MinionPro-Regular" w:cs="KZNAVY+MinionPro-Regular"/>
          <w:sz w:val="23"/>
          <w:szCs w:val="23"/>
        </w:rPr>
        <w:t>б) стерилизация текучим паром в аппарате Коха при тем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пературе 100 °С в течение 30–40 мин. Если его нет, можно использовать простую кастрюлю, наливая в нее небольшой слой воды. Однако следует помнить, что споры бактерий не погибают при однократном нагревании. Поэтому для полно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го обеспложивания текучим паром применяют повторные стерилизации, всего три-четыре раза с интервалом через сутки. В период между нагреваниями жизнеспособные спо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ры прорастают, а при повторном нагревании развивающиеся молодые клетки погибают. Такой метод называют тиндали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зацией, или дробной стерилизацией.</w:t>
      </w:r>
    </w:p>
    <w:p w:rsidR="00F04E0D" w:rsidRDefault="00F04E0D" w:rsidP="00F04E0D">
      <w:pPr>
        <w:pStyle w:val="Pa6"/>
        <w:jc w:val="center"/>
        <w:rPr>
          <w:rFonts w:ascii="KZNAVY+MinionPro-Regular" w:hAnsi="KZNAVY+MinionPro-Regular" w:cs="KZNAVY+MinionPro-Regular"/>
          <w:sz w:val="23"/>
          <w:szCs w:val="23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B32EC2" w:rsidRDefault="00B32EC2" w:rsidP="00B32EC2">
      <w:pPr>
        <w:rPr>
          <w:lang w:val="ru-RU"/>
        </w:rPr>
      </w:pPr>
    </w:p>
    <w:p w:rsidR="000E3391" w:rsidRPr="00F96CC0" w:rsidRDefault="000E3391" w:rsidP="000E3391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lang w:val="ru-RU"/>
        </w:rPr>
      </w:pPr>
      <w:r w:rsidRPr="00ED2792">
        <w:rPr>
          <w:b/>
          <w:bCs/>
          <w:i/>
          <w:iCs/>
          <w:sz w:val="28"/>
          <w:szCs w:val="28"/>
          <w:lang w:val="ru-RU"/>
        </w:rPr>
        <w:lastRenderedPageBreak/>
        <w:t>Лабораторная работа №</w:t>
      </w:r>
      <w:r w:rsidR="00F96CC0">
        <w:rPr>
          <w:b/>
          <w:bCs/>
          <w:i/>
          <w:iCs/>
          <w:sz w:val="28"/>
          <w:szCs w:val="28"/>
          <w:lang w:val="en-US"/>
        </w:rPr>
        <w:t>3-6. 1</w:t>
      </w:r>
      <w:r w:rsidR="00F96CC0">
        <w:rPr>
          <w:b/>
          <w:bCs/>
          <w:i/>
          <w:iCs/>
          <w:sz w:val="28"/>
          <w:szCs w:val="28"/>
          <w:lang w:val="ru-RU"/>
        </w:rPr>
        <w:t>2</w:t>
      </w:r>
      <w:r w:rsidR="00F96CC0">
        <w:rPr>
          <w:b/>
          <w:bCs/>
          <w:i/>
          <w:iCs/>
          <w:sz w:val="28"/>
          <w:szCs w:val="28"/>
          <w:lang w:val="en-US"/>
        </w:rPr>
        <w:t>-1</w:t>
      </w:r>
      <w:r w:rsidR="00F96CC0">
        <w:rPr>
          <w:b/>
          <w:bCs/>
          <w:i/>
          <w:iCs/>
          <w:sz w:val="28"/>
          <w:szCs w:val="28"/>
          <w:lang w:val="ru-RU"/>
        </w:rPr>
        <w:t>5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72" w:lineRule="exact"/>
        <w:rPr>
          <w:lang w:val="ru-RU"/>
        </w:rPr>
      </w:pPr>
    </w:p>
    <w:p w:rsidR="000E3391" w:rsidRPr="00ED2792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000" w:right="1440" w:hanging="560"/>
        <w:rPr>
          <w:lang w:val="ru-RU"/>
        </w:rPr>
      </w:pPr>
      <w:r w:rsidRPr="00ED2792">
        <w:rPr>
          <w:b/>
          <w:bCs/>
          <w:sz w:val="28"/>
          <w:szCs w:val="28"/>
          <w:lang w:val="ru-RU"/>
        </w:rPr>
        <w:t>СПОСОБЫ ДЛИТЕЛЬНОГО СОХРАНЕНИЯ ШТАММОВ МИКРООРГАНИЗМОВ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322" w:lineRule="exact"/>
        <w:rPr>
          <w:lang w:val="ru-RU"/>
        </w:rPr>
      </w:pP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240" w:lineRule="auto"/>
        <w:ind w:left="580"/>
      </w:pPr>
      <w:r>
        <w:rPr>
          <w:b/>
          <w:bCs/>
          <w:sz w:val="28"/>
          <w:szCs w:val="28"/>
        </w:rPr>
        <w:t>Цель занятия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60" w:lineRule="exact"/>
      </w:pPr>
    </w:p>
    <w:p w:rsidR="000E3391" w:rsidRPr="00ED2792" w:rsidRDefault="000E3391" w:rsidP="000E3391">
      <w:pPr>
        <w:widowControl w:val="0"/>
        <w:numPr>
          <w:ilvl w:val="0"/>
          <w:numId w:val="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Ознакомление с основными положениями и требованиями по вопросам биобезопасности работы со штаммами-продуцентами.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8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numPr>
          <w:ilvl w:val="0"/>
          <w:numId w:val="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Изучить традиционные и современные методы хранения про-мышленных штаммов.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numPr>
          <w:ilvl w:val="0"/>
          <w:numId w:val="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Описать оборудование, реактивы и питательные среды для соз-дания благоприятных условий при хранении штаммов-продуцентов.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numPr>
          <w:ilvl w:val="0"/>
          <w:numId w:val="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Освоить практические навыки по хранению промышленных штаммов.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8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566"/>
        <w:jc w:val="both"/>
        <w:rPr>
          <w:sz w:val="28"/>
          <w:szCs w:val="28"/>
          <w:lang w:val="ru-RU"/>
        </w:rPr>
      </w:pPr>
      <w:r w:rsidRPr="00ED2792">
        <w:rPr>
          <w:b/>
          <w:bCs/>
          <w:sz w:val="28"/>
          <w:szCs w:val="28"/>
          <w:lang w:val="ru-RU"/>
        </w:rPr>
        <w:t>Оборудование</w:t>
      </w:r>
      <w:r w:rsidRPr="00ED2792">
        <w:rPr>
          <w:sz w:val="28"/>
          <w:szCs w:val="28"/>
          <w:lang w:val="ru-RU"/>
        </w:rPr>
        <w:t>:</w:t>
      </w:r>
      <w:r w:rsidRPr="00ED2792">
        <w:rPr>
          <w:b/>
          <w:bCs/>
          <w:sz w:val="28"/>
          <w:szCs w:val="28"/>
          <w:lang w:val="ru-RU"/>
        </w:rPr>
        <w:t xml:space="preserve"> </w:t>
      </w:r>
      <w:r w:rsidRPr="00ED2792">
        <w:rPr>
          <w:sz w:val="28"/>
          <w:szCs w:val="28"/>
          <w:lang w:val="ru-RU"/>
        </w:rPr>
        <w:t>холодильник,</w:t>
      </w:r>
      <w:r w:rsidRPr="00ED2792">
        <w:rPr>
          <w:b/>
          <w:bCs/>
          <w:sz w:val="28"/>
          <w:szCs w:val="28"/>
          <w:lang w:val="ru-RU"/>
        </w:rPr>
        <w:t xml:space="preserve"> </w:t>
      </w:r>
      <w:r w:rsidRPr="00ED2792">
        <w:rPr>
          <w:sz w:val="28"/>
          <w:szCs w:val="28"/>
          <w:lang w:val="ru-RU"/>
        </w:rPr>
        <w:t>морозильная камера,</w:t>
      </w:r>
      <w:r w:rsidRPr="00ED2792">
        <w:rPr>
          <w:b/>
          <w:bCs/>
          <w:sz w:val="28"/>
          <w:szCs w:val="28"/>
          <w:lang w:val="ru-RU"/>
        </w:rPr>
        <w:t xml:space="preserve"> </w:t>
      </w:r>
      <w:r w:rsidRPr="00ED2792">
        <w:rPr>
          <w:sz w:val="28"/>
          <w:szCs w:val="28"/>
          <w:lang w:val="ru-RU"/>
        </w:rPr>
        <w:t>сосуды Дюара,</w:t>
      </w:r>
      <w:r w:rsidRPr="00ED2792">
        <w:rPr>
          <w:b/>
          <w:bCs/>
          <w:sz w:val="28"/>
          <w:szCs w:val="28"/>
          <w:lang w:val="ru-RU"/>
        </w:rPr>
        <w:t xml:space="preserve"> </w:t>
      </w:r>
      <w:r w:rsidRPr="00ED2792">
        <w:rPr>
          <w:sz w:val="28"/>
          <w:szCs w:val="28"/>
          <w:lang w:val="ru-RU"/>
        </w:rPr>
        <w:t xml:space="preserve">лиофилизатор, ламинарный бокс, настольный бокс, источники УФ-излучения, спецодежда (халаты, маски, чепчики, перчатки), водяная ба-ня, автоклав; одноразовая пластиковая и стеклянная посуда, пакеты био-безопасности, питательные среды и реактивы. </w:t>
      </w:r>
    </w:p>
    <w:p w:rsidR="000E3391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материал, интернет-сайты. 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5" w:lineRule="exact"/>
        <w:rPr>
          <w:sz w:val="28"/>
          <w:szCs w:val="28"/>
        </w:rPr>
      </w:pPr>
    </w:p>
    <w:p w:rsidR="000E3391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63" w:lineRule="exact"/>
      </w:pPr>
    </w:p>
    <w:p w:rsidR="000E3391" w:rsidRDefault="000E3391" w:rsidP="000E3391">
      <w:pPr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572"/>
        <w:jc w:val="both"/>
        <w:rPr>
          <w:sz w:val="28"/>
          <w:szCs w:val="28"/>
        </w:rPr>
      </w:pPr>
      <w:r w:rsidRPr="00ED2792">
        <w:rPr>
          <w:sz w:val="28"/>
          <w:szCs w:val="28"/>
          <w:lang w:val="ru-RU"/>
        </w:rPr>
        <w:t xml:space="preserve">Практикум по микробиологии. Н.И. Асонов, Р.В. Белоусова, Э.А. Преображенская. – М.: Агропромиздат. </w:t>
      </w:r>
      <w:r>
        <w:rPr>
          <w:sz w:val="28"/>
          <w:szCs w:val="28"/>
        </w:rPr>
        <w:t xml:space="preserve">1989. С. 79-115. 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1" w:lineRule="exact"/>
        <w:rPr>
          <w:sz w:val="28"/>
          <w:szCs w:val="28"/>
        </w:rPr>
      </w:pPr>
    </w:p>
    <w:p w:rsidR="000E3391" w:rsidRDefault="000E3391" w:rsidP="000E3391">
      <w:pPr>
        <w:widowControl w:val="0"/>
        <w:numPr>
          <w:ilvl w:val="0"/>
          <w:numId w:val="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428"/>
        <w:jc w:val="both"/>
        <w:rPr>
          <w:sz w:val="28"/>
          <w:szCs w:val="28"/>
        </w:rPr>
      </w:pPr>
      <w:r w:rsidRPr="00ED2792">
        <w:rPr>
          <w:sz w:val="28"/>
          <w:szCs w:val="28"/>
          <w:lang w:val="ru-RU"/>
        </w:rPr>
        <w:t xml:space="preserve">Кухар Е.В., Киян В.С. Биотехнология грибов. </w:t>
      </w:r>
      <w:r>
        <w:rPr>
          <w:sz w:val="28"/>
          <w:szCs w:val="28"/>
        </w:rPr>
        <w:t xml:space="preserve">Уч.пособие. – Ас- </w:t>
      </w:r>
    </w:p>
    <w:p w:rsidR="000E3391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тана, 2012. – 289 с. 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</w:rPr>
      </w:pPr>
    </w:p>
    <w:p w:rsidR="000E3391" w:rsidRDefault="000E3391" w:rsidP="000E3391">
      <w:pPr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24" w:lineRule="auto"/>
        <w:ind w:left="0" w:firstLine="572"/>
        <w:jc w:val="both"/>
        <w:rPr>
          <w:sz w:val="28"/>
          <w:szCs w:val="28"/>
        </w:rPr>
      </w:pPr>
      <w:r w:rsidRPr="00ED2792">
        <w:rPr>
          <w:sz w:val="28"/>
          <w:szCs w:val="28"/>
          <w:lang w:val="ru-RU"/>
        </w:rPr>
        <w:t xml:space="preserve">Шевелуха В.С., Калашникова Е.А., Воронин Е.С. и др. </w:t>
      </w:r>
      <w:r>
        <w:rPr>
          <w:sz w:val="28"/>
          <w:szCs w:val="28"/>
        </w:rPr>
        <w:t xml:space="preserve">Сельско-хозяйственная биотехнология. Под ред. В.С. Шевелухи. – М.: Высшая школа, 2003. – 469 с. 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4" w:lineRule="exact"/>
        <w:rPr>
          <w:sz w:val="28"/>
          <w:szCs w:val="28"/>
        </w:rPr>
      </w:pPr>
    </w:p>
    <w:p w:rsidR="000E3391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для студентов 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60" w:lineRule="exact"/>
        <w:rPr>
          <w:sz w:val="28"/>
          <w:szCs w:val="28"/>
        </w:rPr>
      </w:pPr>
    </w:p>
    <w:p w:rsidR="000E3391" w:rsidRPr="00ED2792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566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Задание 1. Изучить методы хранения штаммов-продуцентов с раз-работкой презентации или стендового доклада по каждому методу.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566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Задание 2. Приготовить голодные питательные среды, подготовить землю, воду, опилки, растительный материал для хранения продуцентов.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580" w:right="260"/>
        <w:jc w:val="both"/>
        <w:rPr>
          <w:sz w:val="28"/>
          <w:szCs w:val="28"/>
          <w:lang w:val="ru-RU"/>
        </w:rPr>
      </w:pPr>
      <w:r w:rsidRPr="00ED2792">
        <w:rPr>
          <w:sz w:val="27"/>
          <w:szCs w:val="27"/>
          <w:lang w:val="ru-RU"/>
        </w:rPr>
        <w:t xml:space="preserve">Задание 3. Провести пересев продуцентов и закладку на хранение. Задание 4. Составить протокол хода работы в рабочей тетради.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327" w:lineRule="exact"/>
        <w:rPr>
          <w:lang w:val="ru-RU"/>
        </w:rPr>
      </w:pP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239" w:lineRule="auto"/>
        <w:ind w:left="580"/>
      </w:pPr>
      <w:r>
        <w:rPr>
          <w:b/>
          <w:bCs/>
          <w:sz w:val="28"/>
          <w:szCs w:val="28"/>
        </w:rPr>
        <w:t>Контрольные вопросы</w:t>
      </w:r>
    </w:p>
    <w:p w:rsidR="000E3391" w:rsidRDefault="000E3391" w:rsidP="000E3391">
      <w:pPr>
        <w:widowControl w:val="0"/>
        <w:autoSpaceDE w:val="0"/>
        <w:autoSpaceDN w:val="0"/>
        <w:adjustRightInd w:val="0"/>
        <w:spacing w:after="0" w:line="62" w:lineRule="exact"/>
      </w:pPr>
    </w:p>
    <w:p w:rsidR="000E3391" w:rsidRPr="00ED2792" w:rsidRDefault="000E3391" w:rsidP="000E3391">
      <w:pPr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Какие существуют классические методы хранения штаммов-продуцентов?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6" w:lineRule="auto"/>
        <w:ind w:left="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Какие современные методы хранения штаммов-продуцентов существуют?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6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23" w:lineRule="auto"/>
        <w:ind w:left="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Опишите технологию приготовления голодных питательных сред, земли, воды, опилок, растительного материала для хранения про-дуцентов.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67" w:lineRule="exact"/>
        <w:rPr>
          <w:sz w:val="28"/>
          <w:szCs w:val="28"/>
          <w:lang w:val="ru-RU"/>
        </w:rPr>
      </w:pPr>
    </w:p>
    <w:p w:rsidR="000E3391" w:rsidRPr="00ED2792" w:rsidRDefault="000E3391" w:rsidP="000E3391">
      <w:pPr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5" w:lineRule="auto"/>
        <w:ind w:left="0" w:firstLine="572"/>
        <w:jc w:val="both"/>
        <w:rPr>
          <w:sz w:val="28"/>
          <w:szCs w:val="28"/>
          <w:lang w:val="ru-RU"/>
        </w:rPr>
      </w:pPr>
      <w:r w:rsidRPr="00ED2792">
        <w:rPr>
          <w:sz w:val="28"/>
          <w:szCs w:val="28"/>
          <w:lang w:val="ru-RU"/>
        </w:rPr>
        <w:t xml:space="preserve">Какие требования предъявляются к проведению пересевов про-дуцентов и их хранению? </w:t>
      </w:r>
    </w:p>
    <w:p w:rsidR="000E3391" w:rsidRPr="00ED2792" w:rsidRDefault="000E3391" w:rsidP="000E3391">
      <w:pPr>
        <w:widowControl w:val="0"/>
        <w:autoSpaceDE w:val="0"/>
        <w:autoSpaceDN w:val="0"/>
        <w:adjustRightInd w:val="0"/>
        <w:spacing w:after="0" w:line="257" w:lineRule="exact"/>
        <w:rPr>
          <w:lang w:val="ru-RU"/>
        </w:rPr>
      </w:pPr>
    </w:p>
    <w:p w:rsidR="00B32EC2" w:rsidRDefault="00B32EC2" w:rsidP="00B32EC2">
      <w:pPr>
        <w:pStyle w:val="a8"/>
        <w:jc w:val="center"/>
      </w:pPr>
      <w:r>
        <w:rPr>
          <w:b/>
          <w:bCs/>
        </w:rPr>
        <w:lastRenderedPageBreak/>
        <w:t>Методы хранения микробных культур</w:t>
      </w:r>
    </w:p>
    <w:p w:rsidR="00B32EC2" w:rsidRDefault="00B32EC2" w:rsidP="00B32EC2">
      <w:pPr>
        <w:pStyle w:val="a8"/>
        <w:jc w:val="both"/>
      </w:pPr>
      <w:r>
        <w:t xml:space="preserve">Необходимым условием успешной работы с микроорганизмами является правильное поддержание их в целях сохранения не только жизнеспособности клеток, но и таксономических, а также любых других, важных для исследователя свойств. Микроорганизмы разных систематических групп и даже различные штаммы и варианты одного вида отличаются чувствительностью к способу их хранения. Поэтому общего метода, одинаково пригодного для хранения многочисленных и разнообразных групп микроорганизмов, пока не существует. В крупных коллекциях разные группы микроорганизмов сохраняются индивидуальными методами. Кроме того, чтобы исключить возможность потери микроорганизма, каждый штамм сохраняется не одним, а несколькими способами. </w:t>
      </w:r>
    </w:p>
    <w:p w:rsidR="00B32EC2" w:rsidRDefault="00B32EC2" w:rsidP="00B32EC2">
      <w:pPr>
        <w:pStyle w:val="a8"/>
        <w:jc w:val="both"/>
      </w:pPr>
      <w:r>
        <w:t>Известно, что при хранении микроорганизмов в результате их популяционной изменчивости, обусловленной гетерогенностью популяции, изменяются их физиолого-биохимические особенности и, в частности, снижается антибиотическая или ферментативная активность. В процессе хранения, так же как при культивировании бактерий в различных условиях, может происходить диссоциация, т.е. расщепление однородной популяции бактерий на варианты, различающиеся генетическими, физиолого-биохимическими и морфологическими свойствами. Поэтому в некоторых случаях целесообразно подбирать условия хранения, оптимальные для определенного варианта, например для варианта, обладающего наибольшей биосинтетической активностью.</w:t>
      </w:r>
    </w:p>
    <w:p w:rsidR="00B32EC2" w:rsidRDefault="00B32EC2" w:rsidP="00B32EC2">
      <w:pPr>
        <w:pStyle w:val="a8"/>
        <w:jc w:val="both"/>
      </w:pPr>
      <w:r>
        <w:t>К числу наиболее распространенных способов хранения микроорганизмов относятся периодические пересевы на свежие питательные среды, сохранение культур на питательной среде под вазелиновым маслом, хранение клеток в лиофилизированном состоянии. Значительно реже микроорганизмы сохраняют при низких или сверхнизких температурах, в дистиллированной воде или 1%-м растворе хлористого натрия, а также на адсорбентах в высушенном со</w:t>
      </w:r>
      <w:r>
        <w:softHyphen/>
        <w:t>стоянии. Выбор метода хранения во многом зависит от целей, для которых используются микроорганизмы, а также от имеющегося в распоряжении ис</w:t>
      </w:r>
      <w:r>
        <w:softHyphen/>
        <w:t>следователя оборудования.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1. ПЕРИОДИЧЕСКИЕ ПЕРЕСЕВЫ НА ПИТАТЕЛЬНЫЕ СРЕДЫ</w:t>
      </w:r>
    </w:p>
    <w:p w:rsidR="00B32EC2" w:rsidRDefault="00B32EC2" w:rsidP="00B32EC2">
      <w:pPr>
        <w:pStyle w:val="a8"/>
        <w:jc w:val="both"/>
      </w:pPr>
      <w:r>
        <w:t>Этот способ был одним из первых приемов длительного сохранения микро</w:t>
      </w:r>
      <w:r>
        <w:softHyphen/>
        <w:t>организмов в лабораторных условиях и до настоящего времени широко ис</w:t>
      </w:r>
      <w:r>
        <w:softHyphen/>
        <w:t>пользуется в практике микробиологических работ. Аэробные микроорганизмы пересевают чаще всего на поверхность скошенной агаризованной среды, микроаэрофилы — в полужидкую среду, содержащую 0,2 — 0,3 % агара, анаэробы — в толщу плотной среды или в жидкую среду, соблюдая принципы техники Р. Хангейта. Культуры пересевают на свежие среды в 2 пробирки (колбы). В дальней</w:t>
      </w:r>
      <w:r>
        <w:softHyphen/>
        <w:t>шем микроорганизмы из одной пробирки используют для работы, а культуру во второй пробирке оставляют для хранения и следующего пересева.</w:t>
      </w:r>
    </w:p>
    <w:p w:rsidR="00B32EC2" w:rsidRDefault="00B32EC2" w:rsidP="00B32EC2">
      <w:pPr>
        <w:pStyle w:val="a8"/>
        <w:jc w:val="both"/>
      </w:pPr>
      <w:r>
        <w:t>Частота пересева на свежую среду различных микроорганизмов неодинако</w:t>
      </w:r>
      <w:r>
        <w:softHyphen/>
        <w:t>ва и в большей степени определяется их свойствами. Многие микроорганизмы можно пересевать один раз в 1 —2 мес, хотя другие, например молочнокислые бактерии, нуждаются в более частых пересевах. Хранение культур в холо</w:t>
      </w:r>
      <w:r>
        <w:softHyphen/>
        <w:t>дильнике при 4 —6 °С позволяет увеличить время между пересевами.</w:t>
      </w:r>
    </w:p>
    <w:p w:rsidR="00B32EC2" w:rsidRDefault="00B32EC2" w:rsidP="00B32EC2">
      <w:pPr>
        <w:pStyle w:val="a8"/>
        <w:jc w:val="both"/>
      </w:pPr>
      <w:r>
        <w:t xml:space="preserve">Поддержание культур микроорганизмов регулярными пересевами имеет ряд существенных недостатков. Основной из них - возможная утрата некоторых морфологических и физиологических признаков. Кроме того, частые пересевы нередко </w:t>
      </w:r>
      <w:r>
        <w:lastRenderedPageBreak/>
        <w:t>снижают биохимическую активность культур, повышают опасность инфицирования ее посторонними микроорганизмами. При частых пересевах, особенно на жидкие среды, велика вероятность возникновения спонтанных мутантов и их селекция.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2. ХРАНЕНИЕ ПОД МИНЕРАЛЬНЫМ МАСЛОМ</w:t>
      </w:r>
    </w:p>
    <w:p w:rsidR="00B32EC2" w:rsidRDefault="00B32EC2" w:rsidP="00B32EC2">
      <w:pPr>
        <w:pStyle w:val="a8"/>
        <w:jc w:val="both"/>
      </w:pPr>
      <w:r>
        <w:t>Хранение под минеральным маслом широко используется для бактерий и микроскопических грибов. Этот метод обеспечивает довольно длительное со</w:t>
      </w:r>
      <w:r>
        <w:softHyphen/>
        <w:t>хранение жизнеспособности и стабильности таксономических и других при</w:t>
      </w:r>
      <w:r>
        <w:softHyphen/>
        <w:t>знаков у микроорганизмов различных систематических групп. Масло пред</w:t>
      </w:r>
      <w:r>
        <w:softHyphen/>
        <w:t>отвращает высыхание среды, замедляет процессы метаболизма и позволяет увеличить время между пересевами.</w:t>
      </w:r>
    </w:p>
    <w:p w:rsidR="00B32EC2" w:rsidRDefault="00B32EC2" w:rsidP="00B32EC2">
      <w:pPr>
        <w:pStyle w:val="a8"/>
        <w:jc w:val="both"/>
      </w:pPr>
      <w:r>
        <w:t>Микроорганизмы выращивают на благоприятной агаризованной питатель</w:t>
      </w:r>
      <w:r>
        <w:softHyphen/>
        <w:t>ной среде; аэробные микроорганизмы — на поверхности коротко скошенной (под углом 45°) среды, микроаэрофилы и факультативные анаэробы — в полу</w:t>
      </w:r>
      <w:r>
        <w:softHyphen/>
        <w:t>жидкой среде, анаэробы — в толще среды (посев уколом или в расплавленную среду с перемешиванием). Хорошо развившиеся культуры заливают маслом. Как правило, аспорогенные бактерии заливают через 2— 7 сут после посева в зависимости от скорости роста микроорганизма, бациллы и актиномицеты — в стадии сформировавшихся покоящихся форм. Дрожжи рекомендуется заливать маслом через 4—10, мицелиальные грибы — через 7 —12 сут. Наиболее пригод</w:t>
      </w:r>
      <w:r>
        <w:softHyphen/>
        <w:t>но для заливки культур микроорганизмов высокоочищенное медицинское вазе</w:t>
      </w:r>
      <w:r>
        <w:softHyphen/>
        <w:t>линовое масло с плотностью 0,8 — 0,9. Предварительно масло стерилизуют 1 ч в автоклаве при 1 ати, а затем для удаления влаги прогревают в течение 1 ч в сушильном шкафу при температуре не выше 150 ° С или оставляют на двое-трое суток при комнатной температуре. Культуры заливают маслом так, чтобы его слой не превышал 1 см над средой или верхним краем скошенной среды, и сохраняют при комнатной температуре либо в холодильнике при 4 — 6 °С.</w:t>
      </w:r>
    </w:p>
    <w:p w:rsidR="00B32EC2" w:rsidRDefault="00B32EC2" w:rsidP="00B32EC2">
      <w:pPr>
        <w:pStyle w:val="a8"/>
        <w:jc w:val="both"/>
      </w:pPr>
      <w:r>
        <w:t>Для пересева клетки из-под масла отбирают петлей и, удалив излишек мас</w:t>
      </w:r>
      <w:r>
        <w:softHyphen/>
        <w:t>ла проведением петли по стенке пробирки, переносят на свежую питательную среду. Рекомендуется использовать среду того же состава, на которой культуру хранили. Многие микроорганизмы в первом пассаже после хранения под мас</w:t>
      </w:r>
      <w:r>
        <w:softHyphen/>
        <w:t>лом развиваются медленнее, однако при последующих пересевах скорость их роста восстанавливается.</w:t>
      </w:r>
    </w:p>
    <w:p w:rsidR="00B32EC2" w:rsidRDefault="00B32EC2" w:rsidP="00B32EC2">
      <w:pPr>
        <w:pStyle w:val="a8"/>
        <w:jc w:val="both"/>
      </w:pPr>
      <w:r>
        <w:t>Метод хранения микроорганизмов под вазелиновым маслом прост, удобен в обращении, может быть использован в любой лаборатории. К недостаткам его можно отнести возможность инфицирования помещения микроорганиз</w:t>
      </w:r>
      <w:r>
        <w:softHyphen/>
        <w:t>мами за счет разбрызгивания масла при обжигании петли, а также необходи</w:t>
      </w:r>
      <w:r>
        <w:softHyphen/>
        <w:t>мость специальной очистки посуды от масла.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3. ХРАНЕНИЕ В ЛИОФИЛИЗИРОВАННОМ СОСТОЯНИИ</w:t>
      </w:r>
    </w:p>
    <w:p w:rsidR="00B32EC2" w:rsidRDefault="00B32EC2" w:rsidP="00B32EC2">
      <w:pPr>
        <w:pStyle w:val="a8"/>
        <w:jc w:val="both"/>
      </w:pPr>
      <w:r>
        <w:t>Хранение лиофильно высушенных клеток — широко распространенный метод длительного сохранения микроорганизмов. Лиофилизацией называют процесс высушивания под вакуумом замороженных клеток. Лиофильно-высушенные клетки сохраняют в ампулах, запаянных под вакуумом или в струе стерильного газа (чаще всего азота). Применение этого метода позволяет в те</w:t>
      </w:r>
      <w:r>
        <w:softHyphen/>
        <w:t>чение 10 — 20 лет и более сохранить без заметных изменений жизнеспособность, морфологические, культуральные, физиологические свойства, а также биохимическую активность клеток.</w:t>
      </w:r>
    </w:p>
    <w:p w:rsidR="00B32EC2" w:rsidRDefault="00B32EC2" w:rsidP="00B32EC2">
      <w:pPr>
        <w:pStyle w:val="a8"/>
        <w:jc w:val="both"/>
      </w:pPr>
      <w:r>
        <w:t>Микроорганизмы, подлежащие лиофилизации, выращивают в оптималь</w:t>
      </w:r>
      <w:r>
        <w:softHyphen/>
        <w:t>ных условиях до начала стационарной фазы роста или окончания формирова</w:t>
      </w:r>
      <w:r>
        <w:softHyphen/>
        <w:t xml:space="preserve">ния покоящихся форм. </w:t>
      </w:r>
    </w:p>
    <w:p w:rsidR="00B32EC2" w:rsidRDefault="00B32EC2" w:rsidP="00B32EC2">
      <w:pPr>
        <w:pStyle w:val="a8"/>
        <w:jc w:val="both"/>
      </w:pPr>
      <w:r>
        <w:lastRenderedPageBreak/>
        <w:t>Рис. 4. Последовательность (1—6) вскрытия двухкамерной ампулы с лиофильно высушенными клетками микроорганизмов (а) и различных однокамерных ампул (б)</w:t>
      </w:r>
    </w:p>
    <w:p w:rsidR="00B32EC2" w:rsidRDefault="00B32EC2" w:rsidP="00B32EC2">
      <w:pPr>
        <w:pStyle w:val="a8"/>
        <w:jc w:val="both"/>
      </w:pPr>
      <w:r>
        <w:t>Затем клетки, или соответственно, покоящиеся формы суспендируют в специальных жидкостях, получивших название з</w:t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14725" cy="4943475"/>
            <wp:effectExtent l="19050" t="0" r="9525" b="0"/>
            <wp:wrapSquare wrapText="bothSides"/>
            <wp:docPr id="6" name="Рисунок 2" descr="http://www.studfiles.ru/html/2706/192/html_Hfczz_3fD6.lu8M/htmlconvd-Rpbwfc_html_m7c03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files.ru/html/2706/192/html_Hfczz_3fD6.lu8M/htmlconvd-Rpbwfc_html_m7c03a8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ащитных сред. В состав защитных сред входят различные вещества, которые предохраняют клетки от повреждений в период замораживания и высушивания.</w:t>
      </w:r>
    </w:p>
    <w:p w:rsidR="00B32EC2" w:rsidRDefault="00B32EC2" w:rsidP="00B32EC2">
      <w:pPr>
        <w:pStyle w:val="a8"/>
        <w:jc w:val="both"/>
      </w:pPr>
      <w:r>
        <w:t xml:space="preserve">Ниже приведены рецепты некоторых защитных сред, используемых при лиофилизации клеток различных микроорганизмов: </w:t>
      </w:r>
    </w:p>
    <w:p w:rsidR="00B32EC2" w:rsidRDefault="00B32EC2" w:rsidP="00B32EC2">
      <w:pPr>
        <w:pStyle w:val="a8"/>
        <w:jc w:val="both"/>
      </w:pPr>
      <w:r>
        <w:t>• желатин — 1 г, сахароза — 10 г, вода дистиллированная — 100 мл;</w:t>
      </w:r>
    </w:p>
    <w:p w:rsidR="00B32EC2" w:rsidRDefault="00B32EC2" w:rsidP="00B32EC2">
      <w:pPr>
        <w:pStyle w:val="a8"/>
        <w:jc w:val="both"/>
      </w:pPr>
      <w:r>
        <w:t>• молоко обезжиренное — 100 мл, глюкоза — 7 г;</w:t>
      </w:r>
    </w:p>
    <w:p w:rsidR="00B32EC2" w:rsidRDefault="00B32EC2" w:rsidP="00B32EC2">
      <w:pPr>
        <w:pStyle w:val="a8"/>
        <w:jc w:val="both"/>
      </w:pPr>
      <w:r>
        <w:t>• молоко обезжиренное — 100 мл, NH</w:t>
      </w:r>
      <w:r>
        <w:rPr>
          <w:vertAlign w:val="subscript"/>
        </w:rPr>
        <w:t>4</w:t>
      </w:r>
      <w:r>
        <w:t>Cl— 0,5 г, аскорбиновая кислота - 0,5 г, тиомочевина — 0,5 г;</w:t>
      </w:r>
    </w:p>
    <w:p w:rsidR="00B32EC2" w:rsidRDefault="00B32EC2" w:rsidP="00B32EC2">
      <w:pPr>
        <w:pStyle w:val="a8"/>
        <w:jc w:val="both"/>
      </w:pPr>
      <w:r>
        <w:t>• лошадиная сыворотка — 75 мл, мясной бульон — 25 мл, глюкоза — 7,5 г.</w:t>
      </w:r>
    </w:p>
    <w:p w:rsidR="00B32EC2" w:rsidRDefault="00B32EC2" w:rsidP="00B32EC2">
      <w:pPr>
        <w:pStyle w:val="a8"/>
        <w:jc w:val="both"/>
      </w:pPr>
      <w:r>
        <w:t>Для успешной лиофилизации плотность микроорганизмов в защитной среде должна быть как можно более высокой: 10</w:t>
      </w:r>
      <w:r>
        <w:rPr>
          <w:vertAlign w:val="superscript"/>
        </w:rPr>
        <w:t>9</w:t>
      </w:r>
      <w:r>
        <w:t>— 10</w:t>
      </w:r>
      <w:r>
        <w:rPr>
          <w:vertAlign w:val="superscript"/>
        </w:rPr>
        <w:t>10</w:t>
      </w:r>
      <w:r>
        <w:t>клеток в 1 мл. Полученную суспензию разливают в ампулы из нейтрального стекла по 0,5 — 1,0 мл, замо</w:t>
      </w:r>
      <w:r>
        <w:softHyphen/>
        <w:t>раживают при температуре от -20 до -70 °С, затем высушивают и запаивают под вакуумом. Остаточная влажность лиофилизированных клеток колеблется от 1 до 6 % и определяется составом защитной среды и режимом высушивания. В различных лабораториях режимы замораживания и высушивания заметно варьируют и во многом зависят от имеющегося оборудования. Ампулы с лиофильно высушенными клетками рекомендуется сохранять в темноте при тем</w:t>
      </w:r>
      <w:r>
        <w:softHyphen/>
        <w:t>пературе 4 —6°С. Хранение при более высокой температуре, особенно превы</w:t>
      </w:r>
      <w:r>
        <w:softHyphen/>
        <w:t>шающей 25 — 30 °С, заметно снижает выживаемость клеток. Для реактивации к лиофилизированным клеткам добавляют по каплям стерильную дистиллированную или водопроводную воду в количестве 0,5 — 1,0 мл (рис. 4). После регидратации (от 10 мин до 2 ч) клетки высевают на более богатые питательные среды.</w:t>
      </w:r>
    </w:p>
    <w:p w:rsidR="00B32EC2" w:rsidRDefault="00B32EC2" w:rsidP="00B32EC2">
      <w:pPr>
        <w:pStyle w:val="a8"/>
        <w:jc w:val="both"/>
      </w:pPr>
      <w:r>
        <w:t>Лиофилизацию широко применяют для длительного хранения различных микроорганизмов. Тем не менее этот метод нельзя считать универсальным. Следует отметить, что к лиофилизации более устойчивы грамположительные, чем грамотрицательные бактерии. Очень плохо переносят ее фототрофные и хемолитотрофные бактерии, микоплазмы, многие облигатные анаэро</w:t>
      </w:r>
      <w:r>
        <w:softHyphen/>
        <w:t xml:space="preserve">бы. Выживаемость </w:t>
      </w:r>
      <w:r>
        <w:lastRenderedPageBreak/>
        <w:t>спор после лиофилизации заметно выше, чем вегетатив</w:t>
      </w:r>
      <w:r>
        <w:softHyphen/>
        <w:t>ных клеток. Дрожжи с мелкими клетками и аскоспорами родов PichiaиLipomycesвыдерживают лиофилизацию лучше, чем слабоспорулирующие или неспорулирующие крупные клетки дрожжей родовSaccharomyces,Kluyveromyces,Rhodotorula.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4. ХРАНЕНИЕ ПРИ НИЗКИХ И СВЕРХНИЗКИХ ТЕМПЕРАТУРАХ</w:t>
      </w:r>
    </w:p>
    <w:p w:rsidR="00B32EC2" w:rsidRDefault="00B32EC2" w:rsidP="00B32EC2">
      <w:pPr>
        <w:pStyle w:val="a8"/>
        <w:jc w:val="both"/>
      </w:pPr>
      <w:r>
        <w:t>Хранение микроорганизмов в замороженном состоянии при низких и сверх</w:t>
      </w:r>
      <w:r>
        <w:softHyphen/>
        <w:t>низких температурах по сравнению с другими методами характеризуется наи</w:t>
      </w:r>
      <w:r>
        <w:softHyphen/>
        <w:t>большей универсальностью. Однако этот метод требует специального оборудо</w:t>
      </w:r>
      <w:r>
        <w:softHyphen/>
        <w:t>вания и большой осторожности в работе с жидким азотом, поэтому использу</w:t>
      </w:r>
      <w:r>
        <w:softHyphen/>
        <w:t>ется лишь для сохранения микроорганизмов, не выдерживающих лиофили</w:t>
      </w:r>
      <w:r>
        <w:softHyphen/>
        <w:t>зацию.</w:t>
      </w:r>
    </w:p>
    <w:p w:rsidR="00B32EC2" w:rsidRDefault="00B32EC2" w:rsidP="00B32EC2">
      <w:pPr>
        <w:pStyle w:val="a8"/>
        <w:jc w:val="both"/>
      </w:pPr>
      <w:r>
        <w:t>Клетки замораживают в широком диапазоне температур (от -10 до -196 °С) и при различных скоростях замораживания. Для защиты от повреждающего действия низких температур клетки предварительно суспендируют в растворах криопротекторов. Чаще других применяют 10 — 20%-й раствор глицерина, 7 — 10%-й раствор диметилсульфоксида или 20%-й раствор сахарозы. Суспензию клеток с высокой плотностью (10</w:t>
      </w:r>
      <w:r>
        <w:rPr>
          <w:vertAlign w:val="superscript"/>
        </w:rPr>
        <w:t>9</w:t>
      </w:r>
      <w:r>
        <w:t>—10</w:t>
      </w:r>
      <w:r>
        <w:rPr>
          <w:vertAlign w:val="superscript"/>
        </w:rPr>
        <w:t>10</w:t>
      </w:r>
      <w:r>
        <w:t>клеток в 1 мл) разливают в ампулы или флаконы с завинчивающейся крышкой. Ампулы запаивают и помещают в холодильник с температурой -70 °С (скорость охлаждения 1°С/с), а затем переносят в жидкий азот, где и сохраняют при -196 °С. Оттаивание замороженных клеток должно быть как можно более быстрым. Поэтому ампулы погружают на 2 мин в водяную баню с температурой 35— 45</w:t>
      </w:r>
      <w:r>
        <w:rPr>
          <w:vertAlign w:val="superscript"/>
        </w:rPr>
        <w:t>о</w:t>
      </w:r>
      <w:r>
        <w:t>С. Клетки из ампул высевают на богатые питательные среды.</w:t>
      </w:r>
    </w:p>
    <w:p w:rsidR="00B32EC2" w:rsidRDefault="00B32EC2" w:rsidP="00B32EC2">
      <w:pPr>
        <w:pStyle w:val="a8"/>
        <w:jc w:val="both"/>
      </w:pPr>
      <w:r>
        <w:t>При температуре хранения от -20 до -40 °С хорошо выживают немногие микроорганизмы; значительно эффективнее хранение при -70 °С в твердой углекислоте и особенно в условиях сверхнизких температур: при -196 °С (жидкий азот) или при -210°С (газовая фаза жидкого азота).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5. ХРАНЕНИЕ В ГЛИЦЕРОЛЕ</w:t>
      </w:r>
    </w:p>
    <w:p w:rsidR="00B32EC2" w:rsidRDefault="00B32EC2" w:rsidP="00B32EC2">
      <w:pPr>
        <w:pStyle w:val="a8"/>
        <w:jc w:val="both"/>
      </w:pPr>
      <w:r>
        <w:t>Одним из самых удобных методов хранения микроорганизмов является их содержание при низких температурах (-20 °С) в растворах глицерола, который служит криопротектором. Данный способ широко распространен, однако не все микроорганизмы выдерживают такую обработку. Поэтому считается, что для клеток, подвергаемых замораживанию в глицероле, необходимы предва</w:t>
      </w:r>
      <w:r>
        <w:softHyphen/>
        <w:t>рительные эксперименты по определению степени их выживаемости. Наиболь</w:t>
      </w:r>
      <w:r>
        <w:softHyphen/>
        <w:t>шее распространение этот способ консервации микроорганизмов получил при хранении суспензий различных спор.</w:t>
      </w:r>
    </w:p>
    <w:p w:rsidR="00B32EC2" w:rsidRDefault="00B32EC2" w:rsidP="00B32EC2">
      <w:pPr>
        <w:pStyle w:val="a8"/>
        <w:jc w:val="both"/>
      </w:pPr>
      <w:r>
        <w:t>Для проведения экспериментов по хранению готовят 50%-й раствор глице</w:t>
      </w:r>
      <w:r>
        <w:softHyphen/>
        <w:t>рола в дистиллированной воде и стерилизуют его при 1 ати в течение 30 мин. Клетки из выросших культур (обычно из середины экспоненциальной фазы роста), предназначенные для хранения, смешивают в пропорции 1:1 с 50%-м глицеролом, перемешивают и ставят в морозильник. Хранить суспензии удоб</w:t>
      </w:r>
      <w:r>
        <w:softHyphen/>
        <w:t>но в стерильных пробирках Эппендорф, а для их приготовления использовать автоматические пипетки со стерильными наконечниками и готовить смеси в ламинарном шкафу. Из сохраняемых клеток периодически (2 — 6 раз в год) отбирают пробы для проверки на выживаемость. В зависимости от результатов проверки рассчитывают схемы консервации той или иной культуры и перио</w:t>
      </w:r>
      <w:r>
        <w:softHyphen/>
        <w:t>дичности их пересева.</w:t>
      </w:r>
    </w:p>
    <w:p w:rsidR="00B32EC2" w:rsidRDefault="00B32EC2" w:rsidP="00B32EC2">
      <w:pPr>
        <w:pStyle w:val="a8"/>
        <w:jc w:val="both"/>
      </w:pPr>
      <w:r>
        <w:lastRenderedPageBreak/>
        <w:t>Для культур микроорганизмов с твердых сред перед смешиванием с глице</w:t>
      </w:r>
      <w:r>
        <w:softHyphen/>
        <w:t>ролом готовят суспензии в жидкой среде или в оптимальном для хранения буферном растворе (проверяется экспериментально). Можно также суспенди</w:t>
      </w:r>
      <w:r>
        <w:softHyphen/>
        <w:t>ровать клетки с твердых сред непосредственно в 25%-м стерильном глицероле.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6. ХРАНЕНИЕ В ДИСТИЛЛИРОВАННОЙ ВОДЕ ИЛИ 1%-м РАСТВОРЕ ХЛОРИДА НАТРИЯ</w:t>
      </w:r>
    </w:p>
    <w:p w:rsidR="00B32EC2" w:rsidRDefault="00B32EC2" w:rsidP="00B32EC2">
      <w:pPr>
        <w:pStyle w:val="a8"/>
        <w:jc w:val="both"/>
      </w:pPr>
      <w:r>
        <w:t>Этот метод не требует специального оборудования и доступен любому экс</w:t>
      </w:r>
      <w:r>
        <w:softHyphen/>
        <w:t>периментатору.</w:t>
      </w:r>
    </w:p>
    <w:p w:rsidR="00B32EC2" w:rsidRDefault="00B32EC2" w:rsidP="00B32EC2">
      <w:pPr>
        <w:pStyle w:val="a8"/>
        <w:jc w:val="both"/>
      </w:pPr>
      <w:r>
        <w:t>Микроорганизмы предварительно выращивают в оптимальных условиях, При необходимости центрифугируют, после чего клетки суспендируют в дис</w:t>
      </w:r>
      <w:r>
        <w:softHyphen/>
        <w:t>тиллированной воде или 1%-м растворе хлорида натрия. Успешному сохране</w:t>
      </w:r>
      <w:r>
        <w:softHyphen/>
        <w:t>нию клеток способствует высокая плотность суспензии: не менее 10</w:t>
      </w:r>
      <w:r>
        <w:rPr>
          <w:vertAlign w:val="superscript"/>
        </w:rPr>
        <w:t>8</w:t>
      </w:r>
      <w:r>
        <w:t>— 10</w:t>
      </w:r>
      <w:r>
        <w:rPr>
          <w:vertAlign w:val="superscript"/>
        </w:rPr>
        <w:t>9</w:t>
      </w:r>
      <w:r>
        <w:t>кле</w:t>
      </w:r>
      <w:r>
        <w:softHyphen/>
        <w:t>ток в 1 мл.</w:t>
      </w:r>
    </w:p>
    <w:p w:rsidR="00B32EC2" w:rsidRDefault="00B32EC2" w:rsidP="00B32EC2">
      <w:pPr>
        <w:pStyle w:val="a8"/>
        <w:jc w:val="both"/>
      </w:pPr>
      <w:r>
        <w:t>Суспензию разливают в стерильные пробирки или флаконы и сохраняют в холодильнике или при комнатной температуре. Рекомендуется оставлять на хранение клетки начала стационарной фазы роста культуры или сформировав</w:t>
      </w:r>
      <w:r>
        <w:softHyphen/>
        <w:t>шиеся покоящиеся формы — споры, цисты.</w:t>
      </w:r>
    </w:p>
    <w:p w:rsidR="00B32EC2" w:rsidRDefault="00B32EC2" w:rsidP="00B32EC2">
      <w:pPr>
        <w:pStyle w:val="a8"/>
        <w:jc w:val="both"/>
      </w:pPr>
      <w:r>
        <w:t>Допустимые сроки хранения некоторых микроорганизмов этими методами в холодильнике при 4 — 6 °С варьируют от 6 до 12 мес. в зависимости от вида бактерий.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7. ХРАНЕНИЕ В ВЫСУШЕННОМ СОСТОЯНИИ НА АДСОРБЕНТАХ</w:t>
      </w:r>
    </w:p>
    <w:p w:rsidR="00B32EC2" w:rsidRDefault="00B32EC2" w:rsidP="00B32EC2">
      <w:pPr>
        <w:pStyle w:val="a8"/>
        <w:jc w:val="both"/>
      </w:pPr>
      <w:r>
        <w:t>Этот метод применяют главным образом для актиномицетов, микроскопи</w:t>
      </w:r>
      <w:r>
        <w:softHyphen/>
        <w:t>ческих грибов и анаэробных бактерий, образующих споры. В качестве адсор</w:t>
      </w:r>
      <w:r>
        <w:softHyphen/>
        <w:t>бентов используют почву, кварцевый песок, силикагель, вату, фильтроваль</w:t>
      </w:r>
      <w:r>
        <w:softHyphen/>
        <w:t>ную бумагу. Разработанной стандартной техники этот способ не имеет. В самом общем виде он сводится к тому, что стерильный адсорбент, помещенный в ампулы, смешивают с густой суспензией клеток и высушивают под вакуумом или при комнатной температуре. Имеются данные, что у актиномицетов после хранения в почве или кварцевом песке восстанавливаются некоторые таксоно</w:t>
      </w:r>
      <w:r>
        <w:softHyphen/>
        <w:t>мические признаки (окраска воздушного и субстратного мицелия), которые были утрачены в процессе длительного культивирования в лаборатории.</w:t>
      </w:r>
    </w:p>
    <w:p w:rsidR="00B32EC2" w:rsidRDefault="00B32EC2" w:rsidP="00B32EC2">
      <w:pPr>
        <w:pStyle w:val="a8"/>
        <w:jc w:val="both"/>
      </w:pPr>
      <w:r>
        <w:rPr>
          <w:i/>
          <w:iCs/>
        </w:rPr>
        <w:t>8. ОЦЕНКА ЖИЗНЕСПОСОБНОСТИ МИКРООРГАНИЗМОВ ПОСЛЕ ДЛИТЕЛЬНОГО ХРАНЕНИЯ</w:t>
      </w:r>
    </w:p>
    <w:p w:rsidR="00B32EC2" w:rsidRDefault="00B32EC2" w:rsidP="00B32EC2">
      <w:pPr>
        <w:pStyle w:val="a8"/>
        <w:jc w:val="both"/>
      </w:pPr>
      <w:r>
        <w:t xml:space="preserve">Жизнеспособность микроорганизмов после различных сроков хранения определяют путем высева их на богатые питательные среды с последующим подсчетом выросших колоний. Процент выживаемости микроорганизмов находят по отношению числа сохранившихся клеток к первоначальному числу жизнеспособных клеток (до начала хранения), принятому за 100 %. </w:t>
      </w:r>
    </w:p>
    <w:p w:rsidR="0076314C" w:rsidRDefault="0076314C" w:rsidP="00F04E0D">
      <w:pPr>
        <w:pStyle w:val="Pa6"/>
        <w:jc w:val="center"/>
        <w:rPr>
          <w:rFonts w:cs="UZFYFE+MinionPro-Bold"/>
          <w:b/>
          <w:bCs/>
          <w:sz w:val="28"/>
          <w:szCs w:val="28"/>
        </w:rPr>
      </w:pPr>
    </w:p>
    <w:p w:rsidR="00B32EC2" w:rsidRPr="00F96CC0" w:rsidRDefault="00B32EC2" w:rsidP="00B32EC2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lang w:val="ru-RU"/>
        </w:rPr>
      </w:pPr>
      <w:r w:rsidRPr="00ED2792">
        <w:rPr>
          <w:b/>
          <w:bCs/>
          <w:i/>
          <w:iCs/>
          <w:sz w:val="28"/>
          <w:szCs w:val="28"/>
          <w:lang w:val="ru-RU"/>
        </w:rPr>
        <w:t>Лабораторная работа №</w:t>
      </w:r>
      <w:r w:rsidR="00F96CC0" w:rsidRPr="00F96CC0">
        <w:rPr>
          <w:b/>
          <w:bCs/>
          <w:i/>
          <w:iCs/>
          <w:sz w:val="28"/>
          <w:szCs w:val="28"/>
          <w:lang w:val="ru-RU"/>
        </w:rPr>
        <w:t xml:space="preserve"> 7-9</w:t>
      </w:r>
    </w:p>
    <w:p w:rsidR="000E3391" w:rsidRPr="000E3391" w:rsidRDefault="00F96CC0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Тема:  </w:t>
      </w:r>
      <w:r w:rsidR="00B32EC2" w:rsidRPr="00F96CC0">
        <w:rPr>
          <w:rFonts w:eastAsia="Times New Roman"/>
          <w:b/>
          <w:color w:val="auto"/>
          <w:lang w:val="ru-RU" w:eastAsia="ru-RU"/>
        </w:rPr>
        <w:t xml:space="preserve">Изучение  морфологии  клеток дрожжевых грибов и определение подъемной силы </w:t>
      </w:r>
      <w:r w:rsidR="00B32EC2" w:rsidRPr="00F96CC0">
        <w:rPr>
          <w:rFonts w:eastAsia="Times New Roman"/>
          <w:b/>
          <w:i/>
          <w:iCs/>
          <w:color w:val="auto"/>
          <w:lang w:val="ru-RU" w:eastAsia="ru-RU"/>
        </w:rPr>
        <w:t>Saccharomyces cerevisia.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b/>
          <w:bCs/>
          <w:color w:val="auto"/>
          <w:lang w:val="ru-RU" w:eastAsia="ru-RU"/>
        </w:rPr>
        <w:t>Теоретические пояснения: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lastRenderedPageBreak/>
        <w:t>Дрожжи - все высшие грибные организмы, находящиеся в одноклеточной форме в ростовой фазе и размножающиеся почкованием или делением. Важным следствием одноклеточного существования является повышение метаболической активности, интенсификация обмена с окружающей средой в результате увеличения отношения поверхности клетки к ее объему.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 xml:space="preserve">Наиболее типичным способом бесполого размножения является почкование; бинарное деление наблюдается редко. Клетки, получающиеся в результате почкования, могут оставаться соединенными, образуя псевдомицелий. Клетки мицелия могут быть одинаковыми либо разных размеров. В таком случае различают простой или дифференцированный ложный мицелий. Почкование начинается с появления на поверхности клетки небольшого сферического выроста, который увеличивается в размерах и отшнуровывается от материнской клетки, оставляя на ней шрам или почечный рубец. Почки возникают одновременно (множественное почкование) или же всегда на одном и том же месте (по полюсам). Иногда при отделении почки от материнской клетки в перешейке закладывается перегородка – </w:t>
      </w:r>
      <w:r w:rsidRPr="000E3391">
        <w:rPr>
          <w:rFonts w:eastAsia="Times New Roman"/>
          <w:i/>
          <w:iCs/>
          <w:color w:val="auto"/>
          <w:lang w:val="ru-RU" w:eastAsia="ru-RU"/>
        </w:rPr>
        <w:t>септа</w:t>
      </w:r>
      <w:r w:rsidRPr="000E3391">
        <w:rPr>
          <w:rFonts w:eastAsia="Times New Roman"/>
          <w:color w:val="auto"/>
          <w:lang w:val="ru-RU" w:eastAsia="ru-RU"/>
        </w:rPr>
        <w:t>. Такой способ называется почкующимся делением (Рис.22).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noProof/>
          <w:color w:val="auto"/>
          <w:lang w:val="ru-RU" w:eastAsia="ru-RU"/>
        </w:rPr>
        <w:drawing>
          <wp:inline distT="0" distB="0" distL="0" distR="0">
            <wp:extent cx="5447665" cy="1898015"/>
            <wp:effectExtent l="19050" t="0" r="635" b="0"/>
            <wp:docPr id="1" name="Рисунок 1" descr="http://ok-t.ru/studopediaru/baza5/1780125109065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5/1780125109065.files/image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 xml:space="preserve">Рис. 22. </w:t>
      </w:r>
      <w:r w:rsidRPr="000E3391">
        <w:rPr>
          <w:rFonts w:eastAsia="Times New Roman"/>
          <w:i/>
          <w:iCs/>
          <w:color w:val="auto"/>
          <w:lang w:val="ru-RU" w:eastAsia="ru-RU"/>
        </w:rPr>
        <w:t>Saccharomyces cerevisia</w:t>
      </w:r>
      <w:r w:rsidRPr="000E3391">
        <w:rPr>
          <w:rFonts w:eastAsia="Times New Roman"/>
          <w:color w:val="auto"/>
          <w:lang w:val="ru-RU" w:eastAsia="ru-RU"/>
        </w:rPr>
        <w:t xml:space="preserve">: колонии на сусловом агаре </w:t>
      </w:r>
      <w:r w:rsidRPr="000E3391">
        <w:rPr>
          <w:rFonts w:eastAsia="Times New Roman"/>
          <w:i/>
          <w:iCs/>
          <w:color w:val="auto"/>
          <w:lang w:val="ru-RU" w:eastAsia="ru-RU"/>
        </w:rPr>
        <w:t>(слева)</w:t>
      </w:r>
      <w:r w:rsidRPr="000E3391">
        <w:rPr>
          <w:rFonts w:eastAsia="Times New Roman"/>
          <w:color w:val="auto"/>
          <w:lang w:val="ru-RU" w:eastAsia="ru-RU"/>
        </w:rPr>
        <w:t xml:space="preserve">, почкующиеся клетки </w:t>
      </w:r>
      <w:r w:rsidRPr="000E3391">
        <w:rPr>
          <w:rFonts w:eastAsia="Times New Roman"/>
          <w:i/>
          <w:iCs/>
          <w:color w:val="auto"/>
          <w:lang w:val="ru-RU" w:eastAsia="ru-RU"/>
        </w:rPr>
        <w:t>(справа),(Прудникова, 2008)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 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Дрожжи используются в заквасках для получения хлеба и кисломолочных продуктов, при изготовлении пива и вина, сидра, виноградных и ягодных вин, спирта и крепких напитков, получение липидов и полисахаридов, белков и многоатомных спиртов, органических кислот, витаминов, ферментов. Дрожжевые препараты находят применение в медицине, фармакологии и в качестве кормовых добавок в рационах сельскохозяйственных животных. Разрушение дрожжами сложных природных и неприродных соединений – важное свойство, которое используется для очистки сточных вод промышленных предприятий.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 xml:space="preserve">Осмофильные дрожжи лучше растут при высоких концентрациях сахара в среде (50 % и выше) – </w:t>
      </w:r>
      <w:r w:rsidRPr="000E3391">
        <w:rPr>
          <w:rFonts w:eastAsia="Times New Roman"/>
          <w:i/>
          <w:iCs/>
          <w:color w:val="auto"/>
          <w:lang w:val="ru-RU" w:eastAsia="ru-RU"/>
        </w:rPr>
        <w:t>Zygosaccharomyces</w:t>
      </w:r>
      <w:r w:rsidRPr="000E3391">
        <w:rPr>
          <w:rFonts w:eastAsia="Times New Roman"/>
          <w:color w:val="auto"/>
          <w:lang w:val="ru-RU" w:eastAsia="ru-RU"/>
        </w:rPr>
        <w:t xml:space="preserve"> - встречаются в пчелиных ульях, являются причиной порчи меда, варенья, джема, вызывают скисание вин. Некоторые виды дрожжей – </w:t>
      </w:r>
      <w:r w:rsidRPr="000E3391">
        <w:rPr>
          <w:rFonts w:eastAsia="Times New Roman"/>
          <w:i/>
          <w:iCs/>
          <w:color w:val="auto"/>
          <w:lang w:val="ru-RU" w:eastAsia="ru-RU"/>
        </w:rPr>
        <w:t>Pichia</w:t>
      </w:r>
      <w:r w:rsidRPr="000E3391">
        <w:rPr>
          <w:rFonts w:eastAsia="Times New Roman"/>
          <w:color w:val="auto"/>
          <w:lang w:val="ru-RU" w:eastAsia="ru-RU"/>
        </w:rPr>
        <w:t xml:space="preserve">, </w:t>
      </w:r>
      <w:r w:rsidRPr="000E3391">
        <w:rPr>
          <w:rFonts w:eastAsia="Times New Roman"/>
          <w:i/>
          <w:iCs/>
          <w:color w:val="auto"/>
          <w:lang w:val="ru-RU" w:eastAsia="ru-RU"/>
        </w:rPr>
        <w:t>Hansenula</w:t>
      </w:r>
      <w:r w:rsidRPr="000E3391">
        <w:rPr>
          <w:rFonts w:eastAsia="Times New Roman"/>
          <w:color w:val="auto"/>
          <w:lang w:val="ru-RU" w:eastAsia="ru-RU"/>
        </w:rPr>
        <w:t xml:space="preserve"> – ассоциированы с насекомыми-ксилофагами (короедами) и встречаются в местах их обитания. Они используют в качестве питательных веществ целлобиозу и ксилозу. Некоторые дрожжи, такие как </w:t>
      </w:r>
      <w:r w:rsidRPr="000E3391">
        <w:rPr>
          <w:rFonts w:eastAsia="Times New Roman"/>
          <w:i/>
          <w:iCs/>
          <w:color w:val="auto"/>
          <w:lang w:val="ru-RU" w:eastAsia="ru-RU"/>
        </w:rPr>
        <w:t>Candida</w:t>
      </w:r>
      <w:r w:rsidRPr="000E3391">
        <w:rPr>
          <w:rFonts w:eastAsia="Times New Roman"/>
          <w:color w:val="auto"/>
          <w:lang w:val="ru-RU" w:eastAsia="ru-RU"/>
        </w:rPr>
        <w:t>, могут быть возбудителями тяжелых заболеваний (Рис.23).</w:t>
      </w:r>
    </w:p>
    <w:p w:rsidR="000E3391" w:rsidRPr="000E3391" w:rsidRDefault="000E3391" w:rsidP="000E3391">
      <w:pPr>
        <w:spacing w:after="0" w:line="240" w:lineRule="auto"/>
        <w:jc w:val="center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lastRenderedPageBreak/>
        <w:br/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b/>
          <w:bCs/>
          <w:noProof/>
          <w:color w:val="auto"/>
          <w:lang w:val="ru-RU" w:eastAsia="ru-RU"/>
        </w:rPr>
        <w:drawing>
          <wp:inline distT="0" distB="0" distL="0" distR="0">
            <wp:extent cx="2151380" cy="1544320"/>
            <wp:effectExtent l="19050" t="0" r="1270" b="0"/>
            <wp:docPr id="2" name="Рисунок 2" descr="http://ok-t.ru/studopediaru/baza5/1780125109065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ru/baza5/1780125109065.files/image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auto"/>
          <w:lang w:val="ru-RU" w:eastAsia="ru-RU"/>
        </w:rPr>
        <w:drawing>
          <wp:inline distT="0" distB="0" distL="0" distR="0">
            <wp:extent cx="3618865" cy="1544320"/>
            <wp:effectExtent l="19050" t="0" r="635" b="0"/>
            <wp:docPr id="3" name="Рисунок 3" descr="http://ok-t.ru/studopediaru/baza5/1780125109065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5/1780125109065.files/image0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 xml:space="preserve">Рис.23. </w:t>
      </w:r>
      <w:r w:rsidRPr="000E3391">
        <w:rPr>
          <w:rFonts w:eastAsia="Times New Roman"/>
          <w:i/>
          <w:iCs/>
          <w:color w:val="auto"/>
          <w:lang w:val="ru-RU" w:eastAsia="ru-RU"/>
        </w:rPr>
        <w:t xml:space="preserve">Candida albiens </w:t>
      </w:r>
      <w:r w:rsidRPr="000E3391">
        <w:rPr>
          <w:rFonts w:eastAsia="Times New Roman"/>
          <w:color w:val="auto"/>
          <w:lang w:val="ru-RU" w:eastAsia="ru-RU"/>
        </w:rPr>
        <w:t xml:space="preserve">(слева), </w:t>
      </w:r>
      <w:r w:rsidRPr="000E3391">
        <w:rPr>
          <w:rFonts w:eastAsia="Times New Roman"/>
          <w:i/>
          <w:iCs/>
          <w:color w:val="auto"/>
          <w:lang w:val="ru-RU" w:eastAsia="ru-RU"/>
        </w:rPr>
        <w:t>Zygoccharomyces</w:t>
      </w:r>
      <w:r w:rsidRPr="000E3391">
        <w:rPr>
          <w:rFonts w:eastAsia="Times New Roman"/>
          <w:color w:val="auto"/>
          <w:lang w:val="ru-RU" w:eastAsia="ru-RU"/>
        </w:rPr>
        <w:t xml:space="preserve"> (по центру) и </w:t>
      </w:r>
      <w:r w:rsidRPr="000E3391">
        <w:rPr>
          <w:rFonts w:eastAsia="Times New Roman"/>
          <w:i/>
          <w:iCs/>
          <w:color w:val="auto"/>
          <w:lang w:val="ru-RU" w:eastAsia="ru-RU"/>
        </w:rPr>
        <w:t>Pichia</w:t>
      </w:r>
      <w:r w:rsidRPr="000E3391">
        <w:rPr>
          <w:rFonts w:eastAsia="Times New Roman"/>
          <w:color w:val="auto"/>
          <w:lang w:val="ru-RU" w:eastAsia="ru-RU"/>
        </w:rPr>
        <w:t xml:space="preserve"> (справа),</w:t>
      </w:r>
      <w:r w:rsidRPr="000E3391">
        <w:rPr>
          <w:rFonts w:eastAsia="Times New Roman"/>
          <w:i/>
          <w:iCs/>
          <w:color w:val="auto"/>
          <w:lang w:val="ru-RU" w:eastAsia="ru-RU"/>
        </w:rPr>
        <w:t xml:space="preserve"> Прудникова, 2008)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 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 xml:space="preserve">Термин «дрожжи» таксономического значения не имеет. Филогенетические связи обнаруживаются как с сумчатыми, так и с базидиальными грибами. Дрожжи, у которых половой процесс не обнаружен, относят к несовершенным грибам (р. </w:t>
      </w:r>
      <w:r w:rsidRPr="000E3391">
        <w:rPr>
          <w:rFonts w:eastAsia="Times New Roman"/>
          <w:i/>
          <w:iCs/>
          <w:color w:val="auto"/>
          <w:lang w:val="ru-RU" w:eastAsia="ru-RU"/>
        </w:rPr>
        <w:t>Candida</w:t>
      </w:r>
      <w:r w:rsidRPr="000E3391">
        <w:rPr>
          <w:rFonts w:eastAsia="Times New Roman"/>
          <w:color w:val="auto"/>
          <w:lang w:val="ru-RU" w:eastAsia="ru-RU"/>
        </w:rPr>
        <w:t xml:space="preserve">). У дрожжей из класса аскомицетов в результате полового процесса образуются сумки с аскоспорами (33 рода, наиболее изучен р. </w:t>
      </w:r>
      <w:r w:rsidRPr="000E3391">
        <w:rPr>
          <w:rFonts w:eastAsia="Times New Roman"/>
          <w:i/>
          <w:iCs/>
          <w:color w:val="auto"/>
          <w:lang w:val="ru-RU" w:eastAsia="ru-RU"/>
        </w:rPr>
        <w:t>Saccharomyces</w:t>
      </w:r>
      <w:r w:rsidRPr="000E3391">
        <w:rPr>
          <w:rFonts w:eastAsia="Times New Roman"/>
          <w:color w:val="auto"/>
          <w:lang w:val="ru-RU" w:eastAsia="ru-RU"/>
        </w:rPr>
        <w:t xml:space="preserve">). Базидиомицетовые дрожжи при половом процессе образуют базидии, на которых формируются экзогенные половые споры – споридии (р. </w:t>
      </w:r>
      <w:r w:rsidRPr="000E3391">
        <w:rPr>
          <w:rFonts w:eastAsia="Times New Roman"/>
          <w:i/>
          <w:iCs/>
          <w:color w:val="auto"/>
          <w:lang w:val="ru-RU" w:eastAsia="ru-RU"/>
        </w:rPr>
        <w:t>Filobasidium, Filobasidiella</w:t>
      </w:r>
      <w:r w:rsidRPr="000E3391">
        <w:rPr>
          <w:rFonts w:eastAsia="Times New Roman"/>
          <w:color w:val="auto"/>
          <w:lang w:val="ru-RU" w:eastAsia="ru-RU"/>
        </w:rPr>
        <w:t>). Еще более упрощенными формами следует считать аспорогенные дрожжи. Только некоторые из них образуют мицелий; большинство размножается исключительно почкованием (р.</w:t>
      </w:r>
      <w:r w:rsidRPr="000E3391">
        <w:rPr>
          <w:rFonts w:eastAsia="Times New Roman"/>
          <w:i/>
          <w:iCs/>
          <w:color w:val="auto"/>
          <w:lang w:val="ru-RU" w:eastAsia="ru-RU"/>
        </w:rPr>
        <w:t xml:space="preserve"> Torulopsis</w:t>
      </w:r>
      <w:r w:rsidRPr="000E3391">
        <w:rPr>
          <w:rFonts w:eastAsia="Times New Roman"/>
          <w:color w:val="auto"/>
          <w:lang w:val="ru-RU" w:eastAsia="ru-RU"/>
        </w:rPr>
        <w:t>).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b/>
          <w:bCs/>
          <w:color w:val="auto"/>
          <w:lang w:val="ru-RU" w:eastAsia="ru-RU"/>
        </w:rPr>
        <w:t xml:space="preserve">Цель работы: </w:t>
      </w:r>
      <w:r w:rsidRPr="000E3391">
        <w:rPr>
          <w:rFonts w:eastAsia="Times New Roman"/>
          <w:color w:val="auto"/>
          <w:lang w:val="ru-RU" w:eastAsia="ru-RU"/>
        </w:rPr>
        <w:t xml:space="preserve">изучить морфологию клеток дрожжевых грибов и определить подъемную силу </w:t>
      </w:r>
      <w:r w:rsidRPr="000E3391">
        <w:rPr>
          <w:rFonts w:eastAsia="Times New Roman"/>
          <w:i/>
          <w:iCs/>
          <w:color w:val="auto"/>
          <w:lang w:val="ru-RU" w:eastAsia="ru-RU"/>
        </w:rPr>
        <w:t>Saccharomyces cerevisia.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b/>
          <w:bCs/>
          <w:color w:val="auto"/>
          <w:lang w:val="ru-RU" w:eastAsia="ru-RU"/>
        </w:rPr>
        <w:t>Материалы и оборудование:</w:t>
      </w:r>
      <w:r w:rsidRPr="000E3391">
        <w:rPr>
          <w:rFonts w:eastAsia="Times New Roman"/>
          <w:color w:val="auto"/>
          <w:lang w:val="ru-RU" w:eastAsia="ru-RU"/>
        </w:rPr>
        <w:t xml:space="preserve"> микроскоп, предметные стекла, покровные стекла, пинцет, бактериологическая петля, спиртовка, спички, карандаш по стеклу, пипетки объемом 1 и 2 см</w:t>
      </w:r>
      <w:r w:rsidRPr="000E3391">
        <w:rPr>
          <w:rFonts w:eastAsia="Times New Roman"/>
          <w:color w:val="auto"/>
          <w:vertAlign w:val="superscript"/>
          <w:lang w:val="ru-RU" w:eastAsia="ru-RU"/>
        </w:rPr>
        <w:t>3</w:t>
      </w:r>
      <w:r w:rsidRPr="000E3391">
        <w:rPr>
          <w:rFonts w:eastAsia="Times New Roman"/>
          <w:color w:val="auto"/>
          <w:lang w:val="ru-RU" w:eastAsia="ru-RU"/>
        </w:rPr>
        <w:t xml:space="preserve"> , дистиллированная вода, чистые культуры дрожжей, красители (метиленовый синий, основной фуксин, фуксин Циля, генцианвиолет), раствор Люголя, этиловый спирт, иммерсионное масло для микроскопии, мука, 2,5 % раствор хлорида натрия.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b/>
          <w:bCs/>
          <w:color w:val="auto"/>
          <w:lang w:val="ru-RU" w:eastAsia="ru-RU"/>
        </w:rPr>
        <w:t>Ход работы: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1. Приготовьте фиксированный препарат из чистой культуры дрожжей. Окрасьте по Грамму. Полученный препарат рассмотрите под иммерсией. Зарисуйте в альбом.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2. Приготовьте препарат типа «раздавленная капля». Рассмотрите под иммерсией и зарисуйте форму клеток и их строение: цитоплазму, вакуоли и включения запасных питательных веществ. Цитоплазма более темная зернистая масса, вакуоли имеют вид светлых просвечивающихся пятнышек, капли жира светлые, блестящие, включения имеют вид плотных зернышек. Найти и зарисовать почкующиеся клетки. Окрасить препарат раствором метиленовой сини до темно-голубого цвета. Отметить наличие живых (почкующихся) клеток и окрашенных в синий цвет (мертвых).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3. Определить подъемную силу дрожжей: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lastRenderedPageBreak/>
        <w:t>- Отвесить навеску дрожжей 0,31 г.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- Добавить 4,8 мл раствора поваренной соли, нагретого до 35</w:t>
      </w:r>
      <w:r w:rsidRPr="000E3391">
        <w:rPr>
          <w:rFonts w:ascii="Cambria Math" w:eastAsia="Times New Roman" w:hAnsi="Cambria Math" w:cs="Cambria Math"/>
          <w:color w:val="auto"/>
          <w:lang w:val="ru-RU" w:eastAsia="ru-RU"/>
        </w:rPr>
        <w:t>⁰</w:t>
      </w:r>
      <w:r w:rsidRPr="000E3391">
        <w:rPr>
          <w:rFonts w:eastAsia="Times New Roman"/>
          <w:color w:val="auto"/>
          <w:lang w:val="ru-RU" w:eastAsia="ru-RU"/>
        </w:rPr>
        <w:t>С. Тщательно перемешать.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- Добавить 7 г муки. Скатать шарик из теста.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- Опустить шарик в стакан с водой 35</w:t>
      </w:r>
      <w:r w:rsidRPr="000E3391">
        <w:rPr>
          <w:rFonts w:ascii="Cambria Math" w:eastAsia="Times New Roman" w:hAnsi="Cambria Math" w:cs="Cambria Math"/>
          <w:color w:val="auto"/>
          <w:lang w:val="ru-RU" w:eastAsia="ru-RU"/>
        </w:rPr>
        <w:t>⁰</w:t>
      </w:r>
      <w:r w:rsidRPr="000E3391">
        <w:rPr>
          <w:rFonts w:eastAsia="Times New Roman"/>
          <w:color w:val="auto"/>
          <w:lang w:val="ru-RU" w:eastAsia="ru-RU"/>
        </w:rPr>
        <w:t>С и ставят в термостат при 35</w:t>
      </w:r>
      <w:r w:rsidRPr="000E3391">
        <w:rPr>
          <w:rFonts w:ascii="Cambria Math" w:eastAsia="Times New Roman" w:hAnsi="Cambria Math" w:cs="Cambria Math"/>
          <w:color w:val="auto"/>
          <w:lang w:val="ru-RU" w:eastAsia="ru-RU"/>
        </w:rPr>
        <w:t>⁰</w:t>
      </w:r>
      <w:r w:rsidRPr="000E3391">
        <w:rPr>
          <w:rFonts w:eastAsia="Times New Roman"/>
          <w:color w:val="auto"/>
          <w:lang w:val="ru-RU" w:eastAsia="ru-RU"/>
        </w:rPr>
        <w:t>С. Заметить время и дождаться всплывания шарика на поверхность воды.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- Подъемная сила (g)=t * 3,5 (мин), где t – время всплывания шарика, 3,5 – эмпирический коэффициент.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- Результаты занести в альбом.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b/>
          <w:bCs/>
          <w:color w:val="auto"/>
          <w:lang w:val="ru-RU" w:eastAsia="ru-RU"/>
        </w:rPr>
        <w:t>Вопросы для самоконтроля: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1. Почему термин «дрожжи» не имеет таксономического значения?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2. Как осуществляется размножение дрожжей?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3. Что называется почкующимся делением?</w:t>
      </w:r>
    </w:p>
    <w:p w:rsidR="000E3391" w:rsidRPr="000E3391" w:rsidRDefault="000E3391" w:rsidP="000E3391">
      <w:pPr>
        <w:spacing w:before="100" w:beforeAutospacing="1" w:after="100" w:afterAutospacing="1" w:line="240" w:lineRule="auto"/>
        <w:rPr>
          <w:rFonts w:eastAsia="Times New Roman"/>
          <w:color w:val="auto"/>
          <w:lang w:val="ru-RU" w:eastAsia="ru-RU"/>
        </w:rPr>
      </w:pPr>
      <w:r w:rsidRPr="000E3391">
        <w:rPr>
          <w:rFonts w:eastAsia="Times New Roman"/>
          <w:color w:val="auto"/>
          <w:lang w:val="ru-RU" w:eastAsia="ru-RU"/>
        </w:rPr>
        <w:t>4. Какое применение находят дрожжи в промышленности?</w:t>
      </w:r>
    </w:p>
    <w:p w:rsidR="007F00A4" w:rsidRDefault="007F00A4" w:rsidP="007F00A4">
      <w:pPr>
        <w:widowControl w:val="0"/>
        <w:autoSpaceDE w:val="0"/>
        <w:autoSpaceDN w:val="0"/>
        <w:adjustRightInd w:val="0"/>
        <w:spacing w:after="0" w:line="280" w:lineRule="exact"/>
        <w:rPr>
          <w:lang w:val="ru-RU"/>
        </w:rPr>
      </w:pPr>
    </w:p>
    <w:p w:rsidR="00685E5F" w:rsidRDefault="00685E5F" w:rsidP="00685E5F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b/>
          <w:bCs/>
          <w:lang w:val="ru-RU"/>
        </w:rPr>
      </w:pPr>
      <w:r w:rsidRPr="00685E5F">
        <w:rPr>
          <w:b/>
          <w:bCs/>
        </w:rPr>
        <w:t>Лабораторная работа №</w:t>
      </w:r>
      <w:r w:rsidR="00F96CC0">
        <w:rPr>
          <w:b/>
          <w:bCs/>
          <w:lang w:val="ru-RU"/>
        </w:rPr>
        <w:t>10-11</w:t>
      </w:r>
    </w:p>
    <w:p w:rsidR="00685E5F" w:rsidRPr="00685E5F" w:rsidRDefault="00685E5F" w:rsidP="00685E5F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lang w:val="ru-RU"/>
        </w:rPr>
      </w:pP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 xml:space="preserve">Тема: </w:t>
      </w:r>
      <w:r>
        <w:rPr>
          <w:rFonts w:ascii="KZNAVY+MinionPro-Regular" w:hAnsi="KZNAVY+MinionPro-Regular" w:cs="KZNAVY+MinionPro-Regular"/>
          <w:sz w:val="23"/>
          <w:szCs w:val="23"/>
        </w:rPr>
        <w:t>«Виды брожений. Уксуснокислое брожение».</w:t>
      </w: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 xml:space="preserve">Цель: </w:t>
      </w:r>
      <w:r>
        <w:rPr>
          <w:rFonts w:ascii="KZNAVY+MinionPro-Regular" w:hAnsi="KZNAVY+MinionPro-Regular" w:cs="KZNAVY+MinionPro-Regular"/>
          <w:sz w:val="23"/>
          <w:szCs w:val="23"/>
        </w:rPr>
        <w:t>знакомство с химизмом процесса брожения, мор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фологией микроорганизмов.</w:t>
      </w: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 xml:space="preserve">Материалы и оборудование: </w:t>
      </w:r>
      <w:r>
        <w:rPr>
          <w:rFonts w:ascii="KZNAVY+MinionPro-Regular" w:hAnsi="KZNAVY+MinionPro-Regular" w:cs="KZNAVY+MinionPro-Regular"/>
          <w:sz w:val="23"/>
          <w:szCs w:val="23"/>
        </w:rPr>
        <w:t>кислое пиво, чайный гриб, 10-процентный р-р соды, 10-процентный р-р хлорного же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леза (FeCl</w:t>
      </w:r>
      <w:r>
        <w:rPr>
          <w:rStyle w:val="A6"/>
        </w:rPr>
        <w:t>3</w:t>
      </w:r>
      <w:r>
        <w:rPr>
          <w:rFonts w:ascii="KZNAVY+MinionPro-Regular" w:hAnsi="KZNAVY+MinionPro-Regular" w:cs="KZNAVY+MinionPro-Regular"/>
          <w:sz w:val="23"/>
          <w:szCs w:val="23"/>
        </w:rPr>
        <w:t>), р-р йода, р-р люголя, фуксин, спирт, генцианви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олет, полоски фильтровальной бумаги, предметные стекла, спиртовки.</w:t>
      </w:r>
    </w:p>
    <w:p w:rsidR="00F04E0D" w:rsidRDefault="00F04E0D" w:rsidP="00F04E0D">
      <w:pPr>
        <w:pStyle w:val="Pa10"/>
        <w:spacing w:after="100"/>
        <w:jc w:val="center"/>
        <w:rPr>
          <w:rFonts w:cs="UZFYFE+MinionPro-Bold"/>
          <w:sz w:val="23"/>
          <w:szCs w:val="23"/>
        </w:rPr>
      </w:pPr>
      <w:r>
        <w:rPr>
          <w:rFonts w:cs="UZFYFE+MinionPro-Bold"/>
          <w:b/>
          <w:bCs/>
          <w:sz w:val="23"/>
          <w:szCs w:val="23"/>
        </w:rPr>
        <w:t>ХОД РАБОТЫ</w:t>
      </w: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1. Рассмотреть и описать микроорганизмы, зарисовать их с живых и фиксированных препаратов. Живые препараты приготовить методом раздавленной капли и висячей капли из пленки и р-ра чайного гриба, кислого пива, подкрасить р-ром йода, люголя. Мазки окрасить по Граму.</w:t>
      </w: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2. Сделать качественную реакцию на уксусную кислоту.</w:t>
      </w: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Процесс уксуснокислого брожения вызывается группой бактерий, являющихся облигатными аэробами. Они окис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ляют этиловый спирт до уксусной кислоты и воды в строго аэробных условиях:</w:t>
      </w:r>
    </w:p>
    <w:p w:rsidR="00F04E0D" w:rsidRDefault="00F04E0D" w:rsidP="00F04E0D">
      <w:pPr>
        <w:pStyle w:val="Pa1"/>
        <w:jc w:val="center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С</w:t>
      </w:r>
      <w:r>
        <w:rPr>
          <w:rStyle w:val="A6"/>
        </w:rPr>
        <w:t>2</w:t>
      </w:r>
      <w:r>
        <w:rPr>
          <w:rFonts w:ascii="KZNAVY+MinionPro-Regular" w:hAnsi="KZNAVY+MinionPro-Regular" w:cs="KZNAVY+MinionPro-Regular"/>
          <w:sz w:val="23"/>
          <w:szCs w:val="23"/>
        </w:rPr>
        <w:t>Н</w:t>
      </w:r>
      <w:r>
        <w:rPr>
          <w:rStyle w:val="A6"/>
        </w:rPr>
        <w:t>5</w:t>
      </w:r>
      <w:r>
        <w:rPr>
          <w:rFonts w:ascii="KZNAVY+MinionPro-Regular" w:hAnsi="KZNAVY+MinionPro-Regular" w:cs="KZNAVY+MinionPro-Regular"/>
          <w:sz w:val="23"/>
          <w:szCs w:val="23"/>
        </w:rPr>
        <w:t>ОН + О</w:t>
      </w:r>
      <w:r>
        <w:rPr>
          <w:rStyle w:val="A6"/>
        </w:rPr>
        <w:t xml:space="preserve">2 </w:t>
      </w:r>
      <w:r>
        <w:rPr>
          <w:rFonts w:ascii="KZNAVY+MinionPro-Regular" w:hAnsi="KZNAVY+MinionPro-Regular" w:cs="KZNAVY+MinionPro-Regular"/>
          <w:sz w:val="23"/>
          <w:szCs w:val="23"/>
        </w:rPr>
        <w:t>= СН</w:t>
      </w:r>
      <w:r>
        <w:rPr>
          <w:rStyle w:val="A6"/>
        </w:rPr>
        <w:t>3</w:t>
      </w:r>
      <w:r>
        <w:rPr>
          <w:rFonts w:ascii="KZNAVY+MinionPro-Regular" w:hAnsi="KZNAVY+MinionPro-Regular" w:cs="KZNAVY+MinionPro-Regular"/>
          <w:sz w:val="23"/>
          <w:szCs w:val="23"/>
        </w:rPr>
        <w:t>СООН + Н</w:t>
      </w:r>
      <w:r>
        <w:rPr>
          <w:rStyle w:val="A6"/>
        </w:rPr>
        <w:t>2</w:t>
      </w:r>
      <w:r>
        <w:rPr>
          <w:rFonts w:ascii="KZNAVY+MinionPro-Regular" w:hAnsi="KZNAVY+MinionPro-Regular" w:cs="KZNAVY+MinionPro-Regular"/>
          <w:sz w:val="23"/>
          <w:szCs w:val="23"/>
        </w:rPr>
        <w:t>О = Е(494 кДж).</w:t>
      </w:r>
    </w:p>
    <w:p w:rsid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При этом выделяется значительное количество энер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гии. Различные продукты, содержащие алкоголь (спирт, вино, пиво), являются благоприятным субстратом для развития уксуснокислых бактерий, попадающих сюда из воздуха.</w:t>
      </w:r>
    </w:p>
    <w:p w:rsidR="00F04E0D" w:rsidRPr="00F04E0D" w:rsidRDefault="00F04E0D" w:rsidP="00F04E0D">
      <w:pPr>
        <w:pStyle w:val="Pa3"/>
        <w:jc w:val="both"/>
        <w:rPr>
          <w:rFonts w:ascii="KZNAVY+MinionPro-Regular" w:hAnsi="KZNAVY+MinionPro-Regular" w:cs="KZNAVY+MinionPro-Regular"/>
          <w:sz w:val="23"/>
          <w:szCs w:val="23"/>
        </w:rPr>
      </w:pPr>
      <w:r>
        <w:rPr>
          <w:rFonts w:ascii="KZNAVY+MinionPro-Regular" w:hAnsi="KZNAVY+MinionPro-Regular" w:cs="KZNAVY+MinionPro-Regular"/>
          <w:sz w:val="23"/>
          <w:szCs w:val="23"/>
        </w:rPr>
        <w:t>Эти бактерии встречаются повсеместно в природе, пыли, на фруктах, овощах. Уксуснокислые бактерии объединены в род Асetоbасtег. На поверхности растворов бактерии об</w:t>
      </w:r>
      <w:r>
        <w:rPr>
          <w:rFonts w:ascii="KZNAVY+MinionPro-Regular" w:hAnsi="KZNAVY+MinionPro-Regular" w:cs="KZNAVY+MinionPro-Regular"/>
          <w:sz w:val="23"/>
          <w:szCs w:val="23"/>
        </w:rPr>
        <w:softHyphen/>
        <w:t>разуют пленки, состоящие из полисахаридов. Типовой вид</w:t>
      </w:r>
      <w:r w:rsidRPr="00F04E0D">
        <w:rPr>
          <w:rFonts w:cs="EBIGPK+MinionPro-It"/>
          <w:sz w:val="23"/>
          <w:szCs w:val="23"/>
        </w:rPr>
        <w:t xml:space="preserve"> </w:t>
      </w:r>
      <w:r w:rsidRPr="00F04E0D">
        <w:rPr>
          <w:rFonts w:ascii="EBIGPK+MinionPro-It" w:hAnsi="EBIGPK+MinionPro-It" w:cs="EBIGPK+MinionPro-It"/>
          <w:sz w:val="23"/>
          <w:szCs w:val="23"/>
        </w:rPr>
        <w:t xml:space="preserve">Асetоbасtеr aceti 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t>представлен слабоподвижными палочковид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ными эллиптическими клетками, одиночными, в парах или цепочках с размерами 0,6–0,8 х 1,0–3,0 мкм.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Это бесспоровые грамотрицательные палочки, облигат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ные аэробы, они растут и размножаются на поверхности пи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 xml:space="preserve">тательных сред, образуя тонкие пленки. Нередко образуют инволюционные формы в виде раздутых, разветвленных или нитевидных образований. </w:t>
      </w:r>
      <w:r w:rsidRPr="00F04E0D">
        <w:rPr>
          <w:rFonts w:ascii="EBIGPK+MinionPro-It" w:hAnsi="EBIGPK+MinionPro-It" w:cs="EBIGPK+MinionPro-It"/>
          <w:sz w:val="23"/>
          <w:szCs w:val="23"/>
          <w:lang w:val="ru-RU"/>
        </w:rPr>
        <w:lastRenderedPageBreak/>
        <w:t xml:space="preserve">Асetоbасtеr aceti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 xml:space="preserve">образует гладкую слизистую пленку, желтеющую от раствора йода. Палочка активно развивается при температуре около 34 °С, выносит концентрацию уксусной кислоты до 6 %. </w:t>
      </w:r>
      <w:r w:rsidRPr="00F04E0D">
        <w:rPr>
          <w:rFonts w:ascii="EBIGPK+MinionPro-It" w:hAnsi="EBIGPK+MinionPro-It" w:cs="EBIGPK+MinionPro-It"/>
          <w:sz w:val="23"/>
          <w:szCs w:val="23"/>
          <w:lang w:val="ru-RU"/>
        </w:rPr>
        <w:t xml:space="preserve">Асetоbасtеr xylinum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образует в культуре грубую, морщинистую, слизистую плен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ку значительной толщины. Клетки окрашиваются йодом в синий цвет. Бактерии живут в пленке чайного гриба, в со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обществе с дрожжами. Такой симбиоз взаимовыгоден: дрож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жи сбраживают сахар до спирта, а уксуснокислые бактерии окисляют спирт до уксусной кислоты.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EBIGPK+MinionPro-It" w:hAnsi="EBIGPK+MinionPro-It" w:cs="EBIGPK+MinionPro-It"/>
          <w:sz w:val="23"/>
          <w:szCs w:val="23"/>
          <w:lang w:val="ru-RU"/>
        </w:rPr>
        <w:t xml:space="preserve">Acetobacter pasteurianum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образует сухую морщинистую пленку, поднимающуюся по стенкам колбы и окрашиваю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щуюся от йода в синий цвет. Форма бактерий морфологиче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 xml:space="preserve">ски близка к </w:t>
      </w:r>
      <w:r w:rsidRPr="00F04E0D">
        <w:rPr>
          <w:rFonts w:ascii="EBIGPK+MinionPro-It" w:hAnsi="EBIGPK+MinionPro-It" w:cs="EBIGPK+MinionPro-It"/>
          <w:sz w:val="23"/>
          <w:szCs w:val="23"/>
          <w:lang w:val="ru-RU"/>
        </w:rPr>
        <w:t>Ас. aceti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. Развивается на алкогольных напитках [1, 4, 9, 12].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center"/>
        <w:rPr>
          <w:rFonts w:ascii="UZFYFE+MinionPro-Bold" w:hAnsi="UZFYFE+MinionPro-Bold" w:cs="UZFYFE+MinionPro-Bold"/>
          <w:sz w:val="23"/>
          <w:szCs w:val="23"/>
          <w:lang w:val="ru-RU"/>
        </w:rPr>
      </w:pPr>
      <w:r w:rsidRPr="00F04E0D">
        <w:rPr>
          <w:rFonts w:ascii="UZFYFE+MinionPro-Bold" w:hAnsi="UZFYFE+MinionPro-Bold" w:cs="UZFYFE+MinionPro-Bold"/>
          <w:b/>
          <w:bCs/>
          <w:sz w:val="23"/>
          <w:szCs w:val="23"/>
          <w:lang w:val="ru-RU"/>
        </w:rPr>
        <w:t>Проведение качественной реакции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center"/>
        <w:rPr>
          <w:rFonts w:ascii="UZFYFE+MinionPro-Bold" w:hAnsi="UZFYFE+MinionPro-Bold" w:cs="UZFYFE+MinionPro-Bold"/>
          <w:sz w:val="23"/>
          <w:szCs w:val="23"/>
          <w:lang w:val="ru-RU"/>
        </w:rPr>
      </w:pPr>
      <w:r w:rsidRPr="00F04E0D">
        <w:rPr>
          <w:rFonts w:ascii="UZFYFE+MinionPro-Bold" w:hAnsi="UZFYFE+MinionPro-Bold" w:cs="UZFYFE+MinionPro-Bold"/>
          <w:b/>
          <w:bCs/>
          <w:sz w:val="23"/>
          <w:szCs w:val="23"/>
          <w:lang w:val="ru-RU"/>
        </w:rPr>
        <w:t>на уксусную кислоту</w:t>
      </w:r>
    </w:p>
    <w:p w:rsidR="00F04E0D" w:rsidRPr="00F04E0D" w:rsidRDefault="00F04E0D" w:rsidP="00F04E0D">
      <w:pPr>
        <w:autoSpaceDE w:val="0"/>
        <w:autoSpaceDN w:val="0"/>
        <w:adjustRightInd w:val="0"/>
        <w:spacing w:after="0" w:line="241" w:lineRule="atLeast"/>
        <w:jc w:val="both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EBIGPK+MinionPro-It" w:hAnsi="EBIGPK+MinionPro-It" w:cs="EBIGPK+MinionPro-It"/>
          <w:sz w:val="23"/>
          <w:szCs w:val="23"/>
          <w:lang w:val="ru-RU"/>
        </w:rPr>
        <w:t xml:space="preserve">Закладка опыта: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за неделю-полторы до занятия в кониче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  <w:t>ские колбы наливают тонкий слой пива (1 см). Толщина слоя пива имеет большое значение для исхода опыта, так как для уксуснокислых бактерий должны быть созданы аэробные условия. К пиву добавляют немного (0,5 мл) спирта. Колбы закрывают ватными тампонами и ставят в термостат при температуре 30–35 °С на несколько суток.</w:t>
      </w:r>
    </w:p>
    <w:p w:rsidR="00F04E0D" w:rsidRPr="00F04E0D" w:rsidRDefault="00F04E0D" w:rsidP="00F04E0D">
      <w:pPr>
        <w:pStyle w:val="Pa3"/>
        <w:ind w:firstLine="280"/>
        <w:jc w:val="both"/>
        <w:rPr>
          <w:rFonts w:ascii="KZNAVY+MinionPro-Regular" w:hAnsi="KZNAVY+MinionPro-Regular" w:cs="KZNAVY+MinionPro-Regular"/>
          <w:sz w:val="23"/>
          <w:szCs w:val="23"/>
        </w:rPr>
      </w:pPr>
      <w:r w:rsidRPr="00F04E0D">
        <w:rPr>
          <w:rFonts w:ascii="KZNAVY+MinionPro-Regular" w:hAnsi="KZNAVY+MinionPro-Regular" w:cs="KZNAVY+MinionPro-Regular"/>
          <w:sz w:val="23"/>
          <w:szCs w:val="23"/>
        </w:rPr>
        <w:t>Содержимое колб анализируют, описывают характер об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разовавшихся пленок, микроскопируют окрашенные мазки, делают качественную реакцию на СН</w:t>
      </w:r>
      <w:r w:rsidRPr="00F04E0D">
        <w:rPr>
          <w:rFonts w:ascii="KZNAVY+MinionPro-Regular" w:hAnsi="KZNAVY+MinionPro-Regular" w:cs="KZNAVY+MinionPro-Regular"/>
          <w:sz w:val="14"/>
        </w:rPr>
        <w:t>З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t>СООН. Для этого к</w:t>
      </w:r>
      <w:r w:rsidRPr="00F04E0D">
        <w:rPr>
          <w:rFonts w:cs="KZNAVY+MinionPro-Regular"/>
          <w:sz w:val="23"/>
          <w:szCs w:val="23"/>
        </w:rPr>
        <w:t xml:space="preserve"> 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t>5 мл скисшего пива в пробирку добавляют 2 мл 10-процент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ного р-ра соды и немного хлорного железа (3) той же концен</w:t>
      </w:r>
      <w:r w:rsidRPr="00F04E0D">
        <w:rPr>
          <w:rFonts w:ascii="KZNAVY+MinionPro-Regular" w:hAnsi="KZNAVY+MinionPro-Regular" w:cs="KZNAVY+MinionPro-Regular"/>
          <w:sz w:val="23"/>
          <w:szCs w:val="23"/>
        </w:rPr>
        <w:softHyphen/>
        <w:t>трации. Смесь нагревают. При наличии уксусной кислоты появляется красное окрашивание вследствие образования ацетата железа:</w:t>
      </w:r>
    </w:p>
    <w:p w:rsidR="00F04E0D" w:rsidRPr="00F04E0D" w:rsidRDefault="00F04E0D" w:rsidP="00F04E0D">
      <w:pPr>
        <w:autoSpaceDE w:val="0"/>
        <w:autoSpaceDN w:val="0"/>
        <w:adjustRightInd w:val="0"/>
        <w:spacing w:before="100" w:after="100" w:line="241" w:lineRule="atLeast"/>
        <w:jc w:val="center"/>
        <w:rPr>
          <w:rFonts w:ascii="KZNAVY+MinionPro-Regular" w:hAnsi="KZNAVY+MinionPro-Regular" w:cs="KZNAVY+MinionPro-Regular"/>
          <w:sz w:val="23"/>
          <w:szCs w:val="23"/>
          <w:lang w:val="ru-RU"/>
        </w:rPr>
      </w:pP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3СН</w:t>
      </w:r>
      <w:r w:rsidRPr="00F04E0D">
        <w:rPr>
          <w:rFonts w:ascii="KZNAVY+MinionPro-Regular" w:hAnsi="KZNAVY+MinionPro-Regular" w:cs="KZNAVY+MinionPro-Regular"/>
          <w:sz w:val="14"/>
          <w:lang w:val="ru-RU"/>
        </w:rPr>
        <w:t>3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СООNa + FeCl</w:t>
      </w:r>
      <w:r w:rsidRPr="00F04E0D">
        <w:rPr>
          <w:rFonts w:ascii="KZNAVY+MinionPro-Regular" w:hAnsi="KZNAVY+MinionPro-Regular" w:cs="KZNAVY+MinionPro-Regular"/>
          <w:sz w:val="14"/>
          <w:lang w:val="ru-RU"/>
        </w:rPr>
        <w:t xml:space="preserve">3 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→ (СН</w:t>
      </w:r>
      <w:r w:rsidRPr="00F04E0D">
        <w:rPr>
          <w:rFonts w:ascii="KZNAVY+MinionPro-Regular" w:hAnsi="KZNAVY+MinionPro-Regular" w:cs="KZNAVY+MinionPro-Regular"/>
          <w:sz w:val="14"/>
          <w:lang w:val="ru-RU"/>
        </w:rPr>
        <w:t>3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СОО)</w:t>
      </w:r>
      <w:r w:rsidRPr="00F04E0D">
        <w:rPr>
          <w:rFonts w:ascii="KZNAVY+MinionPro-Regular" w:hAnsi="KZNAVY+MinionPro-Regular" w:cs="KZNAVY+MinionPro-Regular"/>
          <w:sz w:val="14"/>
          <w:lang w:val="ru-RU"/>
        </w:rPr>
        <w:t>3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Fe + 3NaCl</w:t>
      </w:r>
    </w:p>
    <w:p w:rsidR="00460ED1" w:rsidRDefault="00F04E0D" w:rsidP="00F04E0D"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t>по</w:t>
      </w:r>
      <w:r w:rsidRPr="00F04E0D">
        <w:rPr>
          <w:rFonts w:ascii="KZNAVY+MinionPro-Regular" w:hAnsi="KZNAVY+MinionPro-Regular" w:cs="KZNAVY+MinionPro-Regular"/>
          <w:sz w:val="23"/>
          <w:szCs w:val="23"/>
          <w:lang w:val="ru-RU"/>
        </w:rPr>
        <w:softHyphen/>
      </w:r>
    </w:p>
    <w:sectPr w:rsidR="00460ED1" w:rsidSect="0046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A0" w:rsidRDefault="005E74A0" w:rsidP="00F04E0D">
      <w:pPr>
        <w:spacing w:after="0" w:line="240" w:lineRule="auto"/>
      </w:pPr>
      <w:r>
        <w:separator/>
      </w:r>
    </w:p>
  </w:endnote>
  <w:endnote w:type="continuationSeparator" w:id="0">
    <w:p w:rsidR="005E74A0" w:rsidRDefault="005E74A0" w:rsidP="00F0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ZFYFE+MinionPro-Bold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KZNAVY+MinionPro-Regula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BIGPK+MinionPro-I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EECWPK+MinionPro-BoldIt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A0" w:rsidRDefault="005E74A0" w:rsidP="00F04E0D">
      <w:pPr>
        <w:spacing w:after="0" w:line="240" w:lineRule="auto"/>
      </w:pPr>
      <w:r>
        <w:separator/>
      </w:r>
    </w:p>
  </w:footnote>
  <w:footnote w:type="continuationSeparator" w:id="0">
    <w:p w:rsidR="005E74A0" w:rsidRDefault="005E74A0" w:rsidP="00F0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CF"/>
    <w:multiLevelType w:val="hybridMultilevel"/>
    <w:tmpl w:val="00006732"/>
    <w:lvl w:ilvl="0" w:tplc="00006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C9"/>
    <w:multiLevelType w:val="hybridMultilevel"/>
    <w:tmpl w:val="00000E12"/>
    <w:lvl w:ilvl="0" w:tplc="00005F1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83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059"/>
    <w:multiLevelType w:val="hybridMultilevel"/>
    <w:tmpl w:val="0000127E"/>
    <w:lvl w:ilvl="0" w:tplc="0000003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89C"/>
    <w:multiLevelType w:val="hybridMultilevel"/>
    <w:tmpl w:val="00001916"/>
    <w:lvl w:ilvl="0" w:tplc="00006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9F"/>
    <w:multiLevelType w:val="hybridMultilevel"/>
    <w:tmpl w:val="00004CD4"/>
    <w:lvl w:ilvl="0" w:tplc="00005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B72"/>
    <w:multiLevelType w:val="hybridMultilevel"/>
    <w:tmpl w:val="000032E6"/>
    <w:lvl w:ilvl="0" w:tplc="0000401D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874"/>
    <w:multiLevelType w:val="hybridMultilevel"/>
    <w:tmpl w:val="0000249E"/>
    <w:lvl w:ilvl="0" w:tplc="00002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DD1"/>
    <w:multiLevelType w:val="hybridMultilevel"/>
    <w:tmpl w:val="0000261E"/>
    <w:lvl w:ilvl="0" w:tplc="00005E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0D"/>
    <w:rsid w:val="000E3391"/>
    <w:rsid w:val="000E70D0"/>
    <w:rsid w:val="001628F3"/>
    <w:rsid w:val="00205AD6"/>
    <w:rsid w:val="00213372"/>
    <w:rsid w:val="00303584"/>
    <w:rsid w:val="003D3C9C"/>
    <w:rsid w:val="00460ED1"/>
    <w:rsid w:val="004942B8"/>
    <w:rsid w:val="004D61D2"/>
    <w:rsid w:val="005E74A0"/>
    <w:rsid w:val="0062090D"/>
    <w:rsid w:val="00685E5F"/>
    <w:rsid w:val="006B0998"/>
    <w:rsid w:val="006D1806"/>
    <w:rsid w:val="0076314C"/>
    <w:rsid w:val="007F00A4"/>
    <w:rsid w:val="008D2851"/>
    <w:rsid w:val="00950CE1"/>
    <w:rsid w:val="009F0767"/>
    <w:rsid w:val="00A42A04"/>
    <w:rsid w:val="00B32EC2"/>
    <w:rsid w:val="00B34852"/>
    <w:rsid w:val="00CD2C66"/>
    <w:rsid w:val="00D907C0"/>
    <w:rsid w:val="00F04E0D"/>
    <w:rsid w:val="00F65D02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1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uiPriority w:val="99"/>
    <w:rsid w:val="00F04E0D"/>
    <w:pPr>
      <w:autoSpaceDE w:val="0"/>
      <w:autoSpaceDN w:val="0"/>
      <w:adjustRightInd w:val="0"/>
      <w:spacing w:after="0" w:line="281" w:lineRule="atLeast"/>
    </w:pPr>
    <w:rPr>
      <w:rFonts w:ascii="UZFYFE+MinionPro-Bold" w:hAnsi="UZFYFE+MinionPro-Bold"/>
      <w:lang w:val="ru-RU"/>
    </w:rPr>
  </w:style>
  <w:style w:type="paragraph" w:customStyle="1" w:styleId="Pa3">
    <w:name w:val="Pa3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UZFYFE+MinionPro-Bold" w:hAnsi="UZFYFE+MinionPro-Bold"/>
      <w:lang w:val="ru-RU"/>
    </w:rPr>
  </w:style>
  <w:style w:type="character" w:customStyle="1" w:styleId="A6">
    <w:name w:val="A6"/>
    <w:uiPriority w:val="99"/>
    <w:rsid w:val="00F04E0D"/>
    <w:rPr>
      <w:rFonts w:ascii="KZNAVY+MinionPro-Regular" w:hAnsi="KZNAVY+MinionPro-Regular" w:cs="KZNAVY+MinionPro-Regular"/>
      <w:sz w:val="14"/>
      <w:szCs w:val="14"/>
    </w:rPr>
  </w:style>
  <w:style w:type="paragraph" w:customStyle="1" w:styleId="Pa10">
    <w:name w:val="Pa10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UZFYFE+MinionPro-Bold" w:hAnsi="UZFYFE+MinionPro-Bold"/>
      <w:lang w:val="ru-RU"/>
    </w:rPr>
  </w:style>
  <w:style w:type="paragraph" w:customStyle="1" w:styleId="Pa1">
    <w:name w:val="Pa1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UZFYFE+MinionPro-Bold" w:hAnsi="UZFYFE+MinionPro-Bold"/>
      <w:lang w:val="ru-RU"/>
    </w:rPr>
  </w:style>
  <w:style w:type="paragraph" w:customStyle="1" w:styleId="Pa15">
    <w:name w:val="Pa15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KZNAVY+MinionPro-Regular" w:hAnsi="KZNAVY+MinionPro-Regular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F0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4E0D"/>
    <w:rPr>
      <w:lang w:val="kk-KZ"/>
    </w:rPr>
  </w:style>
  <w:style w:type="paragraph" w:styleId="a5">
    <w:name w:val="footer"/>
    <w:basedOn w:val="a"/>
    <w:link w:val="a7"/>
    <w:uiPriority w:val="99"/>
    <w:semiHidden/>
    <w:unhideWhenUsed/>
    <w:rsid w:val="00F0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5"/>
    <w:uiPriority w:val="99"/>
    <w:semiHidden/>
    <w:rsid w:val="00F04E0D"/>
    <w:rPr>
      <w:lang w:val="kk-KZ"/>
    </w:rPr>
  </w:style>
  <w:style w:type="paragraph" w:customStyle="1" w:styleId="Default">
    <w:name w:val="Default"/>
    <w:rsid w:val="00F04E0D"/>
    <w:pPr>
      <w:autoSpaceDE w:val="0"/>
      <w:autoSpaceDN w:val="0"/>
      <w:adjustRightInd w:val="0"/>
      <w:spacing w:after="0" w:line="240" w:lineRule="auto"/>
    </w:pPr>
    <w:rPr>
      <w:rFonts w:ascii="UZFYFE+MinionPro-Bold" w:hAnsi="UZFYFE+MinionPro-Bold" w:cs="UZFYFE+MinionPro-Bold"/>
    </w:rPr>
  </w:style>
  <w:style w:type="paragraph" w:customStyle="1" w:styleId="Pa4">
    <w:name w:val="Pa4"/>
    <w:basedOn w:val="Default"/>
    <w:next w:val="Default"/>
    <w:uiPriority w:val="99"/>
    <w:rsid w:val="00F04E0D"/>
    <w:pPr>
      <w:spacing w:line="241" w:lineRule="atLeast"/>
    </w:pPr>
    <w:rPr>
      <w:rFonts w:ascii="KZNAVY+MinionPro-Regular" w:hAnsi="KZNAVY+MinionPro-Regular" w:cs="Times New Roman"/>
    </w:rPr>
  </w:style>
  <w:style w:type="paragraph" w:styleId="a8">
    <w:name w:val="Normal (Web)"/>
    <w:basedOn w:val="a"/>
    <w:uiPriority w:val="99"/>
    <w:semiHidden/>
    <w:unhideWhenUsed/>
    <w:rsid w:val="000E3391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9">
    <w:name w:val="Strong"/>
    <w:basedOn w:val="a0"/>
    <w:uiPriority w:val="22"/>
    <w:qFormat/>
    <w:rsid w:val="000E339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2EC2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1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uiPriority w:val="99"/>
    <w:rsid w:val="00F04E0D"/>
    <w:pPr>
      <w:autoSpaceDE w:val="0"/>
      <w:autoSpaceDN w:val="0"/>
      <w:adjustRightInd w:val="0"/>
      <w:spacing w:after="0" w:line="281" w:lineRule="atLeast"/>
    </w:pPr>
    <w:rPr>
      <w:rFonts w:ascii="UZFYFE+MinionPro-Bold" w:hAnsi="UZFYFE+MinionPro-Bold"/>
      <w:lang w:val="ru-RU"/>
    </w:rPr>
  </w:style>
  <w:style w:type="paragraph" w:customStyle="1" w:styleId="Pa3">
    <w:name w:val="Pa3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UZFYFE+MinionPro-Bold" w:hAnsi="UZFYFE+MinionPro-Bold"/>
      <w:lang w:val="ru-RU"/>
    </w:rPr>
  </w:style>
  <w:style w:type="character" w:customStyle="1" w:styleId="A6">
    <w:name w:val="A6"/>
    <w:uiPriority w:val="99"/>
    <w:rsid w:val="00F04E0D"/>
    <w:rPr>
      <w:rFonts w:ascii="KZNAVY+MinionPro-Regular" w:hAnsi="KZNAVY+MinionPro-Regular" w:cs="KZNAVY+MinionPro-Regular"/>
      <w:sz w:val="14"/>
      <w:szCs w:val="14"/>
    </w:rPr>
  </w:style>
  <w:style w:type="paragraph" w:customStyle="1" w:styleId="Pa10">
    <w:name w:val="Pa10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UZFYFE+MinionPro-Bold" w:hAnsi="UZFYFE+MinionPro-Bold"/>
      <w:lang w:val="ru-RU"/>
    </w:rPr>
  </w:style>
  <w:style w:type="paragraph" w:customStyle="1" w:styleId="Pa1">
    <w:name w:val="Pa1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UZFYFE+MinionPro-Bold" w:hAnsi="UZFYFE+MinionPro-Bold"/>
      <w:lang w:val="ru-RU"/>
    </w:rPr>
  </w:style>
  <w:style w:type="paragraph" w:customStyle="1" w:styleId="Pa15">
    <w:name w:val="Pa15"/>
    <w:basedOn w:val="a"/>
    <w:next w:val="a"/>
    <w:uiPriority w:val="99"/>
    <w:rsid w:val="00F04E0D"/>
    <w:pPr>
      <w:autoSpaceDE w:val="0"/>
      <w:autoSpaceDN w:val="0"/>
      <w:adjustRightInd w:val="0"/>
      <w:spacing w:after="0" w:line="241" w:lineRule="atLeast"/>
    </w:pPr>
    <w:rPr>
      <w:rFonts w:ascii="KZNAVY+MinionPro-Regular" w:hAnsi="KZNAVY+MinionPro-Regular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F0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4E0D"/>
    <w:rPr>
      <w:lang w:val="kk-KZ"/>
    </w:rPr>
  </w:style>
  <w:style w:type="paragraph" w:styleId="a5">
    <w:name w:val="footer"/>
    <w:basedOn w:val="a"/>
    <w:link w:val="a7"/>
    <w:uiPriority w:val="99"/>
    <w:semiHidden/>
    <w:unhideWhenUsed/>
    <w:rsid w:val="00F0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5"/>
    <w:uiPriority w:val="99"/>
    <w:semiHidden/>
    <w:rsid w:val="00F04E0D"/>
    <w:rPr>
      <w:lang w:val="kk-KZ"/>
    </w:rPr>
  </w:style>
  <w:style w:type="paragraph" w:customStyle="1" w:styleId="Default">
    <w:name w:val="Default"/>
    <w:rsid w:val="00F04E0D"/>
    <w:pPr>
      <w:autoSpaceDE w:val="0"/>
      <w:autoSpaceDN w:val="0"/>
      <w:adjustRightInd w:val="0"/>
      <w:spacing w:after="0" w:line="240" w:lineRule="auto"/>
    </w:pPr>
    <w:rPr>
      <w:rFonts w:ascii="UZFYFE+MinionPro-Bold" w:hAnsi="UZFYFE+MinionPro-Bold" w:cs="UZFYFE+MinionPro-Bold"/>
    </w:rPr>
  </w:style>
  <w:style w:type="paragraph" w:customStyle="1" w:styleId="Pa4">
    <w:name w:val="Pa4"/>
    <w:basedOn w:val="Default"/>
    <w:next w:val="Default"/>
    <w:uiPriority w:val="99"/>
    <w:rsid w:val="00F04E0D"/>
    <w:pPr>
      <w:spacing w:line="241" w:lineRule="atLeast"/>
    </w:pPr>
    <w:rPr>
      <w:rFonts w:ascii="KZNAVY+MinionPro-Regular" w:hAnsi="KZNAVY+MinionPro-Regular" w:cs="Times New Roman"/>
    </w:rPr>
  </w:style>
  <w:style w:type="paragraph" w:styleId="a8">
    <w:name w:val="Normal (Web)"/>
    <w:basedOn w:val="a"/>
    <w:uiPriority w:val="99"/>
    <w:semiHidden/>
    <w:unhideWhenUsed/>
    <w:rsid w:val="000E3391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9">
    <w:name w:val="Strong"/>
    <w:basedOn w:val="a0"/>
    <w:uiPriority w:val="22"/>
    <w:qFormat/>
    <w:rsid w:val="000E339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2EC2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s_mikro</dc:creator>
  <cp:lastModifiedBy>Admin</cp:lastModifiedBy>
  <cp:revision>2</cp:revision>
  <dcterms:created xsi:type="dcterms:W3CDTF">2020-01-05T17:53:00Z</dcterms:created>
  <dcterms:modified xsi:type="dcterms:W3CDTF">2020-01-05T17:53:00Z</dcterms:modified>
</cp:coreProperties>
</file>